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E6846" w14:textId="77C1A393" w:rsidR="007742C5" w:rsidRDefault="007742C5" w:rsidP="007742C5">
      <w:pPr>
        <w:rPr>
          <w:rFonts w:cstheme="minorHAnsi"/>
          <w:b/>
          <w:bCs/>
          <w:color w:val="FF0000"/>
          <w:sz w:val="36"/>
          <w:szCs w:val="36"/>
        </w:rPr>
      </w:pPr>
      <w:r>
        <w:rPr>
          <w:rFonts w:cstheme="minorHAnsi"/>
          <w:b/>
          <w:bCs/>
          <w:color w:val="FF0000"/>
          <w:sz w:val="36"/>
          <w:szCs w:val="36"/>
        </w:rPr>
        <w:t xml:space="preserve">DRAFT </w:t>
      </w:r>
      <w:r>
        <w:rPr>
          <w:rFonts w:cstheme="minorHAnsi"/>
          <w:b/>
          <w:bCs/>
          <w:color w:val="FF0000"/>
          <w:sz w:val="36"/>
          <w:szCs w:val="36"/>
        </w:rPr>
        <w:t>10</w:t>
      </w:r>
      <w:r>
        <w:rPr>
          <w:rFonts w:cstheme="minorHAnsi"/>
          <w:b/>
          <w:bCs/>
          <w:color w:val="FF0000"/>
          <w:sz w:val="36"/>
          <w:szCs w:val="36"/>
        </w:rPr>
        <w:t xml:space="preserve"> </w:t>
      </w:r>
      <w:r>
        <w:rPr>
          <w:rFonts w:cstheme="minorHAnsi"/>
          <w:b/>
          <w:bCs/>
          <w:color w:val="FF0000"/>
          <w:sz w:val="36"/>
          <w:szCs w:val="36"/>
        </w:rPr>
        <w:t xml:space="preserve">November </w:t>
      </w:r>
      <w:r>
        <w:rPr>
          <w:rFonts w:cstheme="minorHAnsi"/>
          <w:b/>
          <w:bCs/>
          <w:color w:val="FF0000"/>
          <w:sz w:val="36"/>
          <w:szCs w:val="36"/>
        </w:rPr>
        <w:t>2022</w:t>
      </w:r>
    </w:p>
    <w:p w14:paraId="0EAF7201" w14:textId="77777777" w:rsidR="007742C5" w:rsidRDefault="007742C5" w:rsidP="00DA715A">
      <w:pPr>
        <w:rPr>
          <w:rFonts w:cstheme="minorHAnsi"/>
          <w:b/>
          <w:bCs/>
          <w:sz w:val="36"/>
          <w:szCs w:val="36"/>
        </w:rPr>
      </w:pPr>
    </w:p>
    <w:p w14:paraId="01A5C69F" w14:textId="06232E2F" w:rsidR="001C5EC0" w:rsidRPr="00B058E0" w:rsidRDefault="00FC3305" w:rsidP="00DA715A">
      <w:pPr>
        <w:rPr>
          <w:rFonts w:cstheme="minorHAnsi"/>
          <w:b/>
          <w:bCs/>
          <w:sz w:val="36"/>
          <w:szCs w:val="36"/>
        </w:rPr>
      </w:pPr>
      <w:r w:rsidRPr="00B058E0">
        <w:rPr>
          <w:rFonts w:cstheme="minorHAnsi"/>
          <w:b/>
          <w:bCs/>
          <w:sz w:val="36"/>
          <w:szCs w:val="36"/>
        </w:rPr>
        <w:t xml:space="preserve">Visualising the pharmaceutical management of cardiovascular risk </w:t>
      </w:r>
      <w:r w:rsidR="007530DC" w:rsidRPr="00B058E0">
        <w:rPr>
          <w:rFonts w:cstheme="minorHAnsi"/>
          <w:b/>
          <w:bCs/>
          <w:sz w:val="36"/>
          <w:szCs w:val="36"/>
        </w:rPr>
        <w:t xml:space="preserve">in </w:t>
      </w:r>
      <w:r w:rsidR="008B39ED">
        <w:rPr>
          <w:rFonts w:cstheme="minorHAnsi"/>
          <w:b/>
          <w:bCs/>
          <w:sz w:val="36"/>
          <w:szCs w:val="36"/>
        </w:rPr>
        <w:t xml:space="preserve">Aotearoa </w:t>
      </w:r>
      <w:r w:rsidR="007530DC" w:rsidRPr="00B058E0">
        <w:rPr>
          <w:rFonts w:cstheme="minorHAnsi"/>
          <w:b/>
          <w:bCs/>
          <w:sz w:val="36"/>
          <w:szCs w:val="36"/>
        </w:rPr>
        <w:t>New Zealand</w:t>
      </w:r>
      <w:r w:rsidR="008C0192">
        <w:rPr>
          <w:rFonts w:cstheme="minorHAnsi"/>
          <w:b/>
          <w:bCs/>
          <w:sz w:val="36"/>
          <w:szCs w:val="36"/>
        </w:rPr>
        <w:t xml:space="preserve"> </w:t>
      </w:r>
      <w:r w:rsidR="002E57D6">
        <w:rPr>
          <w:rFonts w:cstheme="minorHAnsi"/>
          <w:b/>
          <w:bCs/>
          <w:sz w:val="36"/>
          <w:szCs w:val="36"/>
        </w:rPr>
        <w:t>with interactive maps: a</w:t>
      </w:r>
      <w:r w:rsidR="007146FD">
        <w:rPr>
          <w:rFonts w:cstheme="minorHAnsi"/>
          <w:b/>
          <w:bCs/>
          <w:sz w:val="36"/>
          <w:szCs w:val="36"/>
        </w:rPr>
        <w:t>n individual-level</w:t>
      </w:r>
      <w:r w:rsidR="002E57D6">
        <w:rPr>
          <w:rFonts w:cstheme="minorHAnsi"/>
          <w:b/>
          <w:bCs/>
          <w:sz w:val="36"/>
          <w:szCs w:val="36"/>
        </w:rPr>
        <w:t xml:space="preserve"> national</w:t>
      </w:r>
      <w:r w:rsidR="001C5EC0" w:rsidRPr="00B058E0">
        <w:rPr>
          <w:rFonts w:cstheme="minorHAnsi"/>
          <w:b/>
          <w:bCs/>
          <w:sz w:val="36"/>
          <w:szCs w:val="36"/>
        </w:rPr>
        <w:t xml:space="preserve"> </w:t>
      </w:r>
      <w:r w:rsidR="002E57D6">
        <w:rPr>
          <w:rFonts w:cstheme="minorHAnsi"/>
          <w:b/>
          <w:bCs/>
          <w:sz w:val="36"/>
          <w:szCs w:val="36"/>
        </w:rPr>
        <w:t>data</w:t>
      </w:r>
      <w:r w:rsidR="007146FD">
        <w:rPr>
          <w:rFonts w:cstheme="minorHAnsi"/>
          <w:b/>
          <w:bCs/>
          <w:sz w:val="36"/>
          <w:szCs w:val="36"/>
        </w:rPr>
        <w:t xml:space="preserve"> </w:t>
      </w:r>
      <w:r w:rsidR="001C5EC0" w:rsidRPr="00B058E0">
        <w:rPr>
          <w:rFonts w:cstheme="minorHAnsi"/>
          <w:b/>
          <w:bCs/>
          <w:sz w:val="36"/>
          <w:szCs w:val="36"/>
        </w:rPr>
        <w:t>link</w:t>
      </w:r>
      <w:r w:rsidR="002E57D6">
        <w:rPr>
          <w:rFonts w:cstheme="minorHAnsi"/>
          <w:b/>
          <w:bCs/>
          <w:sz w:val="36"/>
          <w:szCs w:val="36"/>
        </w:rPr>
        <w:t>age study</w:t>
      </w:r>
    </w:p>
    <w:p w14:paraId="17E353D7" w14:textId="4B76D8DD" w:rsidR="00BD6BD4" w:rsidRDefault="001F64AE" w:rsidP="00F2554E">
      <w:pPr>
        <w:pStyle w:val="Heading2"/>
        <w:spacing w:before="173"/>
        <w:ind w:left="0"/>
        <w:rPr>
          <w:rFonts w:asciiTheme="minorHAnsi" w:hAnsiTheme="minorHAnsi" w:cstheme="minorHAnsi"/>
        </w:rPr>
      </w:pPr>
      <w:r>
        <w:rPr>
          <w:rFonts w:asciiTheme="minorHAnsi" w:hAnsiTheme="minorHAnsi" w:cstheme="minorHAnsi"/>
        </w:rPr>
        <w:t>Jinfeng Zhao</w:t>
      </w:r>
      <w:r w:rsidR="00BD6BD4">
        <w:rPr>
          <w:rFonts w:asciiTheme="minorHAnsi" w:hAnsiTheme="minorHAnsi" w:cstheme="minorHAnsi"/>
        </w:rPr>
        <w:t>, Rod Jackson (and VAREANZ team</w:t>
      </w:r>
      <w:r>
        <w:rPr>
          <w:rFonts w:asciiTheme="minorHAnsi" w:hAnsiTheme="minorHAnsi" w:cstheme="minorHAnsi"/>
        </w:rPr>
        <w:t xml:space="preserve"> members to be added</w:t>
      </w:r>
      <w:r w:rsidR="00BD6BD4">
        <w:rPr>
          <w:rFonts w:asciiTheme="minorHAnsi" w:hAnsiTheme="minorHAnsi" w:cstheme="minorHAnsi"/>
        </w:rPr>
        <w:t>)</w:t>
      </w:r>
    </w:p>
    <w:p w14:paraId="0CDCE4A3" w14:textId="605E2CA3" w:rsidR="00B058E0" w:rsidRPr="00F2554E" w:rsidRDefault="00F2554E" w:rsidP="00F2554E">
      <w:pPr>
        <w:pStyle w:val="Heading2"/>
        <w:spacing w:before="173"/>
        <w:ind w:left="0"/>
        <w:rPr>
          <w:rFonts w:asciiTheme="minorHAnsi" w:hAnsiTheme="minorHAnsi" w:cstheme="minorHAnsi"/>
        </w:rPr>
      </w:pPr>
      <w:r w:rsidRPr="00F2554E">
        <w:rPr>
          <w:rFonts w:asciiTheme="minorHAnsi" w:hAnsiTheme="minorHAnsi" w:cstheme="minorHAnsi"/>
        </w:rPr>
        <w:t>Abstract‍</w:t>
      </w:r>
      <w:r w:rsidRPr="00F2554E" w:rsidDel="00F2554E">
        <w:rPr>
          <w:rFonts w:asciiTheme="minorHAnsi" w:hAnsiTheme="minorHAnsi" w:cstheme="minorHAnsi"/>
        </w:rPr>
        <w:t xml:space="preserve"> </w:t>
      </w:r>
      <w:r w:rsidR="008D38E3" w:rsidRPr="00F2554E">
        <w:rPr>
          <w:rFonts w:cs="Shaker 2 Lancet Regular"/>
          <w:sz w:val="16"/>
          <w:szCs w:val="16"/>
        </w:rPr>
        <w:t>(</w:t>
      </w:r>
      <w:r w:rsidR="00905477">
        <w:rPr>
          <w:rFonts w:cs="Shaker 2 Lancet Regular"/>
          <w:sz w:val="16"/>
          <w:szCs w:val="16"/>
        </w:rPr>
        <w:t>=</w:t>
      </w:r>
      <w:r w:rsidR="001C32C4" w:rsidRPr="00F2554E">
        <w:rPr>
          <w:rFonts w:cs="Shaker 2 Lancet Regular"/>
          <w:sz w:val="16"/>
          <w:szCs w:val="16"/>
        </w:rPr>
        <w:t xml:space="preserve"> </w:t>
      </w:r>
      <w:r w:rsidRPr="00F2554E">
        <w:rPr>
          <w:rFonts w:cs="Shaker 2 Lancet Regular"/>
          <w:sz w:val="16"/>
          <w:szCs w:val="16"/>
        </w:rPr>
        <w:t>2</w:t>
      </w:r>
      <w:r w:rsidR="001C32C4" w:rsidRPr="00F2554E">
        <w:rPr>
          <w:rFonts w:cs="Shaker 2 Lancet Regular"/>
          <w:sz w:val="16"/>
          <w:szCs w:val="16"/>
        </w:rPr>
        <w:t>00 words)</w:t>
      </w:r>
    </w:p>
    <w:p w14:paraId="0D3E33CD" w14:textId="77777777" w:rsidR="00FA7B9E" w:rsidRDefault="00FA7B9E" w:rsidP="00FA7B9E">
      <w:pPr>
        <w:spacing w:after="0" w:line="240" w:lineRule="auto"/>
        <w:jc w:val="both"/>
        <w:rPr>
          <w:rFonts w:cstheme="minorHAnsi"/>
          <w:b/>
          <w:color w:val="000000" w:themeColor="text1"/>
          <w:sz w:val="20"/>
          <w:szCs w:val="20"/>
        </w:rPr>
      </w:pPr>
    </w:p>
    <w:p w14:paraId="1C3C377B" w14:textId="6DADD36E" w:rsidR="00FA7B9E" w:rsidRPr="00B452E4" w:rsidRDefault="00F2554E" w:rsidP="00FA7B9E">
      <w:pPr>
        <w:spacing w:after="0" w:line="240" w:lineRule="auto"/>
        <w:jc w:val="both"/>
        <w:rPr>
          <w:rFonts w:cstheme="minorHAnsi"/>
          <w:bCs/>
          <w:color w:val="000000" w:themeColor="text1"/>
          <w:sz w:val="20"/>
          <w:szCs w:val="20"/>
        </w:rPr>
      </w:pPr>
      <w:r>
        <w:rPr>
          <w:rFonts w:cstheme="minorHAnsi"/>
          <w:b/>
          <w:color w:val="000000" w:themeColor="text1"/>
          <w:sz w:val="20"/>
          <w:szCs w:val="20"/>
        </w:rPr>
        <w:t>Aims</w:t>
      </w:r>
    </w:p>
    <w:p w14:paraId="4D293CEE" w14:textId="24ADD9BC" w:rsidR="00FA7B9E" w:rsidRDefault="00FA7B9E" w:rsidP="00FA7B9E">
      <w:pPr>
        <w:pStyle w:val="BodyText"/>
        <w:spacing w:after="0" w:line="240" w:lineRule="auto"/>
        <w:ind w:firstLine="0"/>
        <w:rPr>
          <w:rFonts w:asciiTheme="minorHAnsi" w:hAnsiTheme="minorHAnsi" w:cstheme="minorHAnsi"/>
          <w:bCs/>
          <w:color w:val="000000" w:themeColor="text1"/>
          <w:lang w:val="en-US"/>
        </w:rPr>
      </w:pPr>
      <w:r w:rsidRPr="00B452E4">
        <w:rPr>
          <w:rFonts w:asciiTheme="minorHAnsi" w:hAnsiTheme="minorHAnsi" w:cstheme="minorHAnsi"/>
          <w:bCs/>
          <w:color w:val="000000" w:themeColor="text1"/>
          <w:lang w:val="en-US"/>
        </w:rPr>
        <w:t>We assess</w:t>
      </w:r>
      <w:r w:rsidR="00820D39">
        <w:rPr>
          <w:rFonts w:asciiTheme="minorHAnsi" w:hAnsiTheme="minorHAnsi" w:cstheme="minorHAnsi"/>
          <w:bCs/>
          <w:color w:val="000000" w:themeColor="text1"/>
          <w:lang w:val="en-US"/>
        </w:rPr>
        <w:t>ed</w:t>
      </w:r>
      <w:r w:rsidRPr="00B452E4">
        <w:rPr>
          <w:rFonts w:asciiTheme="minorHAnsi" w:hAnsiTheme="minorHAnsi" w:cstheme="minorHAnsi"/>
          <w:bCs/>
          <w:color w:val="000000" w:themeColor="text1"/>
          <w:lang w:val="en-US"/>
        </w:rPr>
        <w:t xml:space="preserve"> cardiovascular risk and drug treatment status of adults </w:t>
      </w:r>
      <w:r w:rsidR="008B39ED">
        <w:rPr>
          <w:rFonts w:asciiTheme="minorHAnsi" w:hAnsiTheme="minorHAnsi" w:cstheme="minorHAnsi"/>
          <w:bCs/>
          <w:color w:val="000000" w:themeColor="text1"/>
          <w:lang w:val="en-US"/>
        </w:rPr>
        <w:t xml:space="preserve">in Aotearoa </w:t>
      </w:r>
      <w:r w:rsidR="008B39ED" w:rsidRPr="00B452E4">
        <w:rPr>
          <w:rFonts w:asciiTheme="minorHAnsi" w:hAnsiTheme="minorHAnsi" w:cstheme="minorHAnsi"/>
          <w:bCs/>
          <w:color w:val="000000" w:themeColor="text1"/>
          <w:lang w:val="en-US"/>
        </w:rPr>
        <w:t xml:space="preserve">New Zealand </w:t>
      </w:r>
      <w:r w:rsidRPr="00B452E4">
        <w:rPr>
          <w:rFonts w:asciiTheme="minorHAnsi" w:hAnsiTheme="minorHAnsi" w:cstheme="minorHAnsi"/>
          <w:bCs/>
          <w:color w:val="000000" w:themeColor="text1"/>
          <w:lang w:val="en-US"/>
        </w:rPr>
        <w:t xml:space="preserve">and present these data in interactive maps to </w:t>
      </w:r>
      <w:r w:rsidR="00820D39">
        <w:rPr>
          <w:rFonts w:asciiTheme="minorHAnsi" w:hAnsiTheme="minorHAnsi" w:cstheme="minorHAnsi"/>
          <w:bCs/>
          <w:color w:val="000000" w:themeColor="text1"/>
          <w:lang w:val="en-US"/>
        </w:rPr>
        <w:t>inform</w:t>
      </w:r>
      <w:r w:rsidRPr="00B452E4">
        <w:rPr>
          <w:rFonts w:asciiTheme="minorHAnsi" w:hAnsiTheme="minorHAnsi" w:cstheme="minorHAnsi"/>
          <w:bCs/>
          <w:color w:val="000000" w:themeColor="text1"/>
          <w:lang w:val="en-US"/>
        </w:rPr>
        <w:t xml:space="preserve"> cardiovascular risk</w:t>
      </w:r>
      <w:r w:rsidR="001C375E">
        <w:rPr>
          <w:rFonts w:asciiTheme="minorHAnsi" w:hAnsiTheme="minorHAnsi" w:cstheme="minorHAnsi"/>
          <w:bCs/>
          <w:color w:val="000000" w:themeColor="text1"/>
          <w:lang w:val="en-US"/>
        </w:rPr>
        <w:t xml:space="preserve"> management</w:t>
      </w:r>
      <w:r w:rsidRPr="00B452E4">
        <w:rPr>
          <w:rFonts w:asciiTheme="minorHAnsi" w:hAnsiTheme="minorHAnsi" w:cstheme="minorHAnsi"/>
          <w:bCs/>
          <w:color w:val="000000" w:themeColor="text1"/>
          <w:lang w:val="en-US"/>
        </w:rPr>
        <w:t>.</w:t>
      </w:r>
    </w:p>
    <w:p w14:paraId="421348BB" w14:textId="77777777" w:rsidR="00FA7B9E" w:rsidRPr="00B452E4" w:rsidRDefault="00FA7B9E" w:rsidP="00FA7B9E">
      <w:pPr>
        <w:pStyle w:val="BodyText"/>
        <w:spacing w:after="0" w:line="240" w:lineRule="auto"/>
        <w:ind w:firstLine="0"/>
        <w:rPr>
          <w:rFonts w:asciiTheme="minorHAnsi" w:hAnsiTheme="minorHAnsi" w:cstheme="minorHAnsi"/>
          <w:bCs/>
          <w:color w:val="000000" w:themeColor="text1"/>
          <w:lang w:val="en-US"/>
        </w:rPr>
      </w:pPr>
      <w:r w:rsidRPr="00B452E4">
        <w:rPr>
          <w:rFonts w:asciiTheme="minorHAnsi" w:hAnsiTheme="minorHAnsi" w:cstheme="minorHAnsi"/>
          <w:bCs/>
          <w:color w:val="000000" w:themeColor="text1"/>
          <w:lang w:val="en-US"/>
        </w:rPr>
        <w:t xml:space="preserve">          </w:t>
      </w:r>
    </w:p>
    <w:p w14:paraId="78DA18B4" w14:textId="77777777" w:rsidR="00FA7B9E" w:rsidRPr="00B452E4" w:rsidRDefault="00FA7B9E" w:rsidP="00FA7B9E">
      <w:pPr>
        <w:spacing w:after="0" w:line="240" w:lineRule="auto"/>
        <w:jc w:val="both"/>
        <w:rPr>
          <w:rFonts w:cstheme="minorHAnsi"/>
          <w:b/>
          <w:color w:val="000000" w:themeColor="text1"/>
          <w:sz w:val="20"/>
          <w:szCs w:val="20"/>
        </w:rPr>
      </w:pPr>
      <w:r w:rsidRPr="00B452E4">
        <w:rPr>
          <w:rFonts w:cstheme="minorHAnsi"/>
          <w:b/>
          <w:color w:val="000000" w:themeColor="text1"/>
          <w:sz w:val="20"/>
          <w:szCs w:val="20"/>
        </w:rPr>
        <w:t>Methods</w:t>
      </w:r>
    </w:p>
    <w:p w14:paraId="61F2AB5F" w14:textId="7D60B9C2" w:rsidR="00FA7B9E" w:rsidRDefault="00820D39" w:rsidP="00FA7B9E">
      <w:pPr>
        <w:spacing w:after="0" w:line="240" w:lineRule="auto"/>
        <w:jc w:val="both"/>
        <w:rPr>
          <w:rFonts w:cstheme="minorHAnsi"/>
          <w:sz w:val="20"/>
          <w:szCs w:val="20"/>
        </w:rPr>
      </w:pPr>
      <w:r>
        <w:rPr>
          <w:rFonts w:cstheme="minorHAnsi"/>
          <w:bCs/>
          <w:color w:val="000000" w:themeColor="text1"/>
          <w:sz w:val="20"/>
          <w:szCs w:val="20"/>
        </w:rPr>
        <w:t>A</w:t>
      </w:r>
      <w:r w:rsidR="00FA7B9E" w:rsidRPr="00840635">
        <w:rPr>
          <w:rFonts w:cstheme="minorHAnsi"/>
          <w:bCs/>
          <w:color w:val="000000" w:themeColor="text1"/>
          <w:sz w:val="20"/>
          <w:szCs w:val="20"/>
        </w:rPr>
        <w:t xml:space="preserve"> 2013 cohort of almost all </w:t>
      </w:r>
      <w:r>
        <w:rPr>
          <w:rFonts w:cstheme="minorHAnsi"/>
          <w:bCs/>
          <w:color w:val="000000" w:themeColor="text1"/>
          <w:sz w:val="20"/>
          <w:szCs w:val="20"/>
        </w:rPr>
        <w:t xml:space="preserve">30-74 year-old </w:t>
      </w:r>
      <w:r w:rsidR="00FA7B9E" w:rsidRPr="00840635">
        <w:rPr>
          <w:rFonts w:cstheme="minorHAnsi"/>
          <w:bCs/>
          <w:color w:val="000000" w:themeColor="text1"/>
          <w:sz w:val="20"/>
          <w:szCs w:val="20"/>
        </w:rPr>
        <w:t xml:space="preserve">New Zealanders without cardiovascular disease </w:t>
      </w:r>
      <w:r>
        <w:rPr>
          <w:rFonts w:cstheme="minorHAnsi"/>
          <w:bCs/>
          <w:color w:val="000000" w:themeColor="text1"/>
          <w:sz w:val="20"/>
          <w:szCs w:val="20"/>
        </w:rPr>
        <w:t xml:space="preserve">was created </w:t>
      </w:r>
      <w:r w:rsidR="00FA7B9E" w:rsidRPr="00840635">
        <w:rPr>
          <w:rFonts w:cstheme="minorHAnsi"/>
          <w:bCs/>
          <w:color w:val="000000" w:themeColor="text1"/>
          <w:sz w:val="20"/>
          <w:szCs w:val="20"/>
        </w:rPr>
        <w:t xml:space="preserve">by linking national datasets in Statistics NZ’s Integrated Data </w:t>
      </w:r>
      <w:proofErr w:type="spellStart"/>
      <w:r w:rsidR="00FA7B9E" w:rsidRPr="00840635">
        <w:rPr>
          <w:rFonts w:cstheme="minorHAnsi"/>
          <w:bCs/>
          <w:color w:val="000000" w:themeColor="text1"/>
          <w:sz w:val="20"/>
          <w:szCs w:val="20"/>
        </w:rPr>
        <w:t>Infastructure</w:t>
      </w:r>
      <w:proofErr w:type="spellEnd"/>
      <w:r w:rsidR="001C375E">
        <w:rPr>
          <w:rFonts w:cstheme="minorHAnsi"/>
          <w:bCs/>
          <w:color w:val="000000" w:themeColor="text1"/>
          <w:sz w:val="20"/>
          <w:szCs w:val="20"/>
        </w:rPr>
        <w:t xml:space="preserve"> </w:t>
      </w:r>
      <w:r w:rsidR="00FA7B9E" w:rsidRPr="00840635">
        <w:rPr>
          <w:rFonts w:cstheme="minorHAnsi"/>
          <w:bCs/>
          <w:color w:val="000000" w:themeColor="text1"/>
          <w:sz w:val="20"/>
          <w:szCs w:val="20"/>
        </w:rPr>
        <w:t xml:space="preserve">(IDI), </w:t>
      </w:r>
      <w:r>
        <w:rPr>
          <w:rFonts w:cstheme="minorHAnsi"/>
          <w:bCs/>
          <w:color w:val="000000" w:themeColor="text1"/>
          <w:sz w:val="20"/>
          <w:szCs w:val="20"/>
        </w:rPr>
        <w:t xml:space="preserve">a </w:t>
      </w:r>
      <w:r w:rsidR="00FA7B9E" w:rsidRPr="00840635">
        <w:rPr>
          <w:rFonts w:cstheme="minorHAnsi"/>
          <w:bCs/>
          <w:color w:val="000000" w:themeColor="text1"/>
          <w:sz w:val="20"/>
          <w:szCs w:val="20"/>
        </w:rPr>
        <w:t xml:space="preserve">repository of </w:t>
      </w:r>
      <w:r w:rsidR="00FA7B9E" w:rsidRPr="00840635">
        <w:rPr>
          <w:rFonts w:cstheme="minorHAnsi"/>
          <w:sz w:val="20"/>
          <w:szCs w:val="20"/>
        </w:rPr>
        <w:t xml:space="preserve">government and non-governmental </w:t>
      </w:r>
      <w:r w:rsidR="001C375E">
        <w:rPr>
          <w:rFonts w:cstheme="minorHAnsi"/>
          <w:sz w:val="20"/>
          <w:szCs w:val="20"/>
        </w:rPr>
        <w:t>datasets</w:t>
      </w:r>
      <w:r w:rsidR="00FA7B9E" w:rsidRPr="00840635">
        <w:rPr>
          <w:rFonts w:cstheme="minorHAnsi"/>
          <w:bCs/>
          <w:color w:val="000000" w:themeColor="text1"/>
          <w:sz w:val="20"/>
          <w:szCs w:val="20"/>
        </w:rPr>
        <w:t>. Each person’s 5-year cardiovascular risk was predicted using policy</w:t>
      </w:r>
      <w:r>
        <w:rPr>
          <w:rFonts w:cstheme="minorHAnsi"/>
          <w:bCs/>
          <w:color w:val="000000" w:themeColor="text1"/>
          <w:sz w:val="20"/>
          <w:szCs w:val="20"/>
        </w:rPr>
        <w:t>-level</w:t>
      </w:r>
      <w:r w:rsidR="00FA7B9E" w:rsidRPr="00840635">
        <w:rPr>
          <w:rFonts w:cstheme="minorHAnsi"/>
          <w:bCs/>
          <w:color w:val="000000" w:themeColor="text1"/>
          <w:sz w:val="20"/>
          <w:szCs w:val="20"/>
        </w:rPr>
        <w:t xml:space="preserve"> risk prediction </w:t>
      </w:r>
      <w:r>
        <w:rPr>
          <w:rFonts w:cstheme="minorHAnsi"/>
          <w:bCs/>
          <w:color w:val="000000" w:themeColor="text1"/>
          <w:sz w:val="20"/>
          <w:szCs w:val="20"/>
        </w:rPr>
        <w:t>equations</w:t>
      </w:r>
      <w:r w:rsidRPr="00840635">
        <w:rPr>
          <w:rFonts w:cstheme="minorHAnsi"/>
          <w:bCs/>
          <w:color w:val="000000" w:themeColor="text1"/>
          <w:sz w:val="20"/>
          <w:szCs w:val="20"/>
        </w:rPr>
        <w:t xml:space="preserve"> </w:t>
      </w:r>
      <w:r w:rsidR="00FA7B9E" w:rsidRPr="00840635">
        <w:rPr>
          <w:rFonts w:cstheme="minorHAnsi"/>
          <w:bCs/>
          <w:color w:val="000000" w:themeColor="text1"/>
          <w:sz w:val="20"/>
          <w:szCs w:val="20"/>
        </w:rPr>
        <w:t xml:space="preserve">and their use of blood pressure lowering and lipid-lowering treatment was determined. </w:t>
      </w:r>
      <w:r w:rsidR="00FA7B9E" w:rsidRPr="00840635">
        <w:rPr>
          <w:rFonts w:cstheme="minorHAnsi"/>
          <w:sz w:val="20"/>
          <w:szCs w:val="20"/>
        </w:rPr>
        <w:t>We applied geographical maps and population cartograms for spatial representations</w:t>
      </w:r>
      <w:r>
        <w:rPr>
          <w:rFonts w:cstheme="minorHAnsi"/>
          <w:sz w:val="20"/>
          <w:szCs w:val="20"/>
        </w:rPr>
        <w:t xml:space="preserve"> of risk and drug treatment</w:t>
      </w:r>
      <w:r w:rsidR="00FA7B9E" w:rsidRPr="00840635">
        <w:rPr>
          <w:rFonts w:cstheme="minorHAnsi"/>
          <w:sz w:val="20"/>
          <w:szCs w:val="20"/>
        </w:rPr>
        <w:t xml:space="preserve"> at the regional and subregional levels</w:t>
      </w:r>
      <w:r>
        <w:rPr>
          <w:rFonts w:cstheme="minorHAnsi"/>
          <w:sz w:val="20"/>
          <w:szCs w:val="20"/>
        </w:rPr>
        <w:t xml:space="preserve"> and </w:t>
      </w:r>
      <w:r w:rsidR="00FA7B9E" w:rsidRPr="00840635">
        <w:rPr>
          <w:rFonts w:cstheme="minorHAnsi"/>
          <w:sz w:val="20"/>
          <w:szCs w:val="20"/>
        </w:rPr>
        <w:t xml:space="preserve">for various population groups. </w:t>
      </w:r>
    </w:p>
    <w:p w14:paraId="35A550A0" w14:textId="77777777" w:rsidR="00FA7B9E" w:rsidRPr="00505026" w:rsidRDefault="00FA7B9E" w:rsidP="00FA7B9E">
      <w:pPr>
        <w:spacing w:after="0" w:line="240" w:lineRule="auto"/>
        <w:jc w:val="both"/>
        <w:rPr>
          <w:rFonts w:cstheme="minorHAnsi"/>
          <w:sz w:val="20"/>
          <w:szCs w:val="20"/>
        </w:rPr>
      </w:pPr>
    </w:p>
    <w:p w14:paraId="2212E04B" w14:textId="7A89162F" w:rsidR="00FA7B9E" w:rsidRPr="00161BBF" w:rsidRDefault="00F2554E" w:rsidP="00FA7B9E">
      <w:pPr>
        <w:spacing w:after="0" w:line="240" w:lineRule="auto"/>
        <w:jc w:val="both"/>
        <w:rPr>
          <w:rFonts w:cstheme="minorHAnsi"/>
          <w:bCs/>
          <w:color w:val="000000" w:themeColor="text1"/>
          <w:sz w:val="20"/>
          <w:szCs w:val="20"/>
        </w:rPr>
      </w:pPr>
      <w:r>
        <w:rPr>
          <w:rFonts w:cstheme="minorHAnsi"/>
          <w:b/>
          <w:color w:val="000000" w:themeColor="text1"/>
          <w:sz w:val="20"/>
          <w:szCs w:val="20"/>
        </w:rPr>
        <w:t>Results</w:t>
      </w:r>
    </w:p>
    <w:p w14:paraId="493372BD" w14:textId="17F9F8A7" w:rsidR="00FA7B9E" w:rsidRPr="00161BBF" w:rsidRDefault="00FA7B9E" w:rsidP="00FA7B9E">
      <w:pPr>
        <w:spacing w:after="0" w:line="240" w:lineRule="auto"/>
        <w:jc w:val="both"/>
        <w:rPr>
          <w:rFonts w:cstheme="minorHAnsi"/>
          <w:sz w:val="20"/>
          <w:szCs w:val="20"/>
        </w:rPr>
      </w:pPr>
      <w:r w:rsidRPr="00161BBF">
        <w:rPr>
          <w:rFonts w:cstheme="minorHAnsi"/>
          <w:bCs/>
          <w:color w:val="000000" w:themeColor="text1"/>
          <w:sz w:val="20"/>
          <w:szCs w:val="20"/>
        </w:rPr>
        <w:t xml:space="preserve">We present a ‘family’ of interactive maps visualising </w:t>
      </w:r>
      <w:r w:rsidR="00905477">
        <w:rPr>
          <w:rFonts w:cstheme="minorHAnsi"/>
          <w:bCs/>
          <w:color w:val="000000" w:themeColor="text1"/>
          <w:sz w:val="20"/>
          <w:szCs w:val="20"/>
        </w:rPr>
        <w:t xml:space="preserve">variation in </w:t>
      </w:r>
      <w:r w:rsidRPr="00161BBF">
        <w:rPr>
          <w:rFonts w:cstheme="minorHAnsi"/>
          <w:sz w:val="20"/>
          <w:szCs w:val="20"/>
        </w:rPr>
        <w:t>national cardiovascular risk profiles</w:t>
      </w:r>
      <w:r w:rsidRPr="00161BBF">
        <w:rPr>
          <w:rFonts w:cstheme="minorHAnsi"/>
          <w:bCs/>
          <w:color w:val="000000" w:themeColor="text1"/>
          <w:sz w:val="20"/>
          <w:szCs w:val="20"/>
        </w:rPr>
        <w:t xml:space="preserve"> and </w:t>
      </w:r>
      <w:r w:rsidRPr="00161BBF">
        <w:rPr>
          <w:rFonts w:cstheme="minorHAnsi"/>
          <w:sz w:val="20"/>
          <w:szCs w:val="20"/>
        </w:rPr>
        <w:t>dispensing of blood pressure-lowering and lipid-lowering medications at the regional and sub-regional level,</w:t>
      </w:r>
      <w:r w:rsidR="001C375E">
        <w:rPr>
          <w:rFonts w:cstheme="minorHAnsi"/>
          <w:sz w:val="20"/>
          <w:szCs w:val="20"/>
        </w:rPr>
        <w:t xml:space="preserve"> </w:t>
      </w:r>
      <w:r w:rsidRPr="00161BBF">
        <w:rPr>
          <w:rFonts w:cstheme="minorHAnsi"/>
          <w:sz w:val="20"/>
          <w:szCs w:val="20"/>
        </w:rPr>
        <w:t>stratified by predicted cardiovascular risk, diabetes status, gender and ethnicity.</w:t>
      </w:r>
    </w:p>
    <w:p w14:paraId="55C5A02A" w14:textId="77777777" w:rsidR="00FA7B9E" w:rsidRPr="00161BBF" w:rsidRDefault="00FA7B9E" w:rsidP="00FA7B9E">
      <w:pPr>
        <w:spacing w:after="0" w:line="240" w:lineRule="auto"/>
        <w:jc w:val="both"/>
        <w:rPr>
          <w:rFonts w:cstheme="minorHAnsi"/>
          <w:sz w:val="20"/>
          <w:szCs w:val="20"/>
        </w:rPr>
      </w:pPr>
    </w:p>
    <w:p w14:paraId="199E4D7E" w14:textId="7824F2F2" w:rsidR="00FA7B9E" w:rsidRPr="00161BBF" w:rsidRDefault="00F2554E" w:rsidP="00FA7B9E">
      <w:pPr>
        <w:spacing w:after="0" w:line="240" w:lineRule="auto"/>
        <w:jc w:val="both"/>
        <w:rPr>
          <w:rFonts w:cstheme="minorHAnsi"/>
          <w:b/>
          <w:bCs/>
          <w:sz w:val="20"/>
          <w:szCs w:val="20"/>
        </w:rPr>
      </w:pPr>
      <w:r>
        <w:rPr>
          <w:rFonts w:cstheme="minorHAnsi"/>
          <w:b/>
          <w:bCs/>
          <w:sz w:val="20"/>
          <w:szCs w:val="20"/>
        </w:rPr>
        <w:t>Conclusions</w:t>
      </w:r>
    </w:p>
    <w:p w14:paraId="690F9344" w14:textId="02A282F7" w:rsidR="00FA7B9E" w:rsidRPr="00161BBF" w:rsidRDefault="00820D39" w:rsidP="00FA7B9E">
      <w:pPr>
        <w:jc w:val="both"/>
        <w:rPr>
          <w:rFonts w:cstheme="minorHAnsi"/>
          <w:sz w:val="20"/>
          <w:szCs w:val="20"/>
        </w:rPr>
      </w:pPr>
      <w:bookmarkStart w:id="0" w:name="_Hlk111103371"/>
      <w:r>
        <w:rPr>
          <w:rFonts w:cstheme="minorHAnsi"/>
          <w:sz w:val="20"/>
          <w:szCs w:val="20"/>
        </w:rPr>
        <w:t>We</w:t>
      </w:r>
      <w:r w:rsidR="007146FD">
        <w:rPr>
          <w:rFonts w:cstheme="minorHAnsi"/>
          <w:sz w:val="20"/>
          <w:szCs w:val="20"/>
        </w:rPr>
        <w:t xml:space="preserve"> demonstrate that i</w:t>
      </w:r>
      <w:r w:rsidR="00FA7B9E" w:rsidRPr="00161BBF">
        <w:rPr>
          <w:rFonts w:cstheme="minorHAnsi"/>
          <w:sz w:val="20"/>
          <w:szCs w:val="20"/>
        </w:rPr>
        <w:t xml:space="preserve">nteractive visualisations of </w:t>
      </w:r>
      <w:r w:rsidR="00D97D3C">
        <w:rPr>
          <w:rFonts w:cstheme="minorHAnsi"/>
          <w:sz w:val="20"/>
          <w:szCs w:val="20"/>
        </w:rPr>
        <w:t>linked national</w:t>
      </w:r>
      <w:r w:rsidR="00D97D3C" w:rsidRPr="00161BBF">
        <w:rPr>
          <w:rFonts w:cstheme="minorHAnsi"/>
          <w:sz w:val="20"/>
          <w:szCs w:val="20"/>
        </w:rPr>
        <w:t xml:space="preserve"> </w:t>
      </w:r>
      <w:r w:rsidR="007146FD">
        <w:rPr>
          <w:rFonts w:cstheme="minorHAnsi"/>
          <w:sz w:val="20"/>
          <w:szCs w:val="20"/>
        </w:rPr>
        <w:t xml:space="preserve">health </w:t>
      </w:r>
      <w:r w:rsidR="00D97D3C">
        <w:rPr>
          <w:rFonts w:cstheme="minorHAnsi"/>
          <w:sz w:val="20"/>
          <w:szCs w:val="20"/>
        </w:rPr>
        <w:t xml:space="preserve">administrative </w:t>
      </w:r>
      <w:r w:rsidR="00FA7B9E" w:rsidRPr="00161BBF">
        <w:rPr>
          <w:rFonts w:cstheme="minorHAnsi"/>
          <w:sz w:val="20"/>
          <w:szCs w:val="20"/>
        </w:rPr>
        <w:t>data</w:t>
      </w:r>
      <w:r w:rsidR="00D97D3C">
        <w:rPr>
          <w:rFonts w:cstheme="minorHAnsi"/>
          <w:sz w:val="20"/>
          <w:szCs w:val="20"/>
        </w:rPr>
        <w:t>sets</w:t>
      </w:r>
      <w:r w:rsidR="00FA7B9E" w:rsidRPr="00161BBF">
        <w:rPr>
          <w:rFonts w:cstheme="minorHAnsi"/>
          <w:sz w:val="20"/>
          <w:szCs w:val="20"/>
        </w:rPr>
        <w:t xml:space="preserve"> through different types of representations and scales </w:t>
      </w:r>
      <w:r w:rsidR="00905477" w:rsidRPr="00161BBF">
        <w:rPr>
          <w:rFonts w:cstheme="minorHAnsi"/>
          <w:sz w:val="20"/>
          <w:szCs w:val="20"/>
        </w:rPr>
        <w:t>c</w:t>
      </w:r>
      <w:r w:rsidR="00905477">
        <w:rPr>
          <w:rFonts w:cstheme="minorHAnsi"/>
          <w:sz w:val="20"/>
          <w:szCs w:val="20"/>
        </w:rPr>
        <w:t>ould</w:t>
      </w:r>
      <w:r w:rsidR="00905477" w:rsidRPr="00161BBF">
        <w:rPr>
          <w:rFonts w:cstheme="minorHAnsi"/>
          <w:sz w:val="20"/>
          <w:szCs w:val="20"/>
        </w:rPr>
        <w:t xml:space="preserve"> </w:t>
      </w:r>
      <w:r w:rsidR="001C375E">
        <w:rPr>
          <w:rFonts w:cstheme="minorHAnsi"/>
          <w:sz w:val="20"/>
          <w:szCs w:val="20"/>
        </w:rPr>
        <w:t>facilitate</w:t>
      </w:r>
      <w:r w:rsidR="00FA7B9E" w:rsidRPr="00161BBF">
        <w:rPr>
          <w:rFonts w:cstheme="minorHAnsi"/>
          <w:sz w:val="20"/>
          <w:szCs w:val="20"/>
        </w:rPr>
        <w:t xml:space="preserve"> identif</w:t>
      </w:r>
      <w:r w:rsidR="001C375E">
        <w:rPr>
          <w:rFonts w:cstheme="minorHAnsi"/>
          <w:sz w:val="20"/>
          <w:szCs w:val="20"/>
        </w:rPr>
        <w:t>ication of</w:t>
      </w:r>
      <w:r w:rsidR="00FA7B9E" w:rsidRPr="00161BBF">
        <w:rPr>
          <w:rFonts w:cstheme="minorHAnsi"/>
          <w:sz w:val="20"/>
          <w:szCs w:val="20"/>
        </w:rPr>
        <w:t xml:space="preserve"> disparities in </w:t>
      </w:r>
      <w:r w:rsidR="00905477">
        <w:rPr>
          <w:rFonts w:cstheme="minorHAnsi"/>
          <w:sz w:val="20"/>
          <w:szCs w:val="20"/>
        </w:rPr>
        <w:t xml:space="preserve">cardiovascular risk </w:t>
      </w:r>
      <w:r w:rsidR="00FA7B9E" w:rsidRPr="00161BBF">
        <w:rPr>
          <w:rFonts w:cstheme="minorHAnsi"/>
          <w:sz w:val="20"/>
          <w:szCs w:val="20"/>
        </w:rPr>
        <w:t>management and implementation gaps</w:t>
      </w:r>
      <w:r w:rsidR="007146FD">
        <w:rPr>
          <w:rFonts w:cstheme="minorHAnsi"/>
          <w:sz w:val="20"/>
          <w:szCs w:val="20"/>
        </w:rPr>
        <w:t xml:space="preserve">. These </w:t>
      </w:r>
      <w:proofErr w:type="spellStart"/>
      <w:r w:rsidR="007146FD">
        <w:rPr>
          <w:rFonts w:cstheme="minorHAnsi"/>
          <w:sz w:val="20"/>
          <w:szCs w:val="20"/>
        </w:rPr>
        <w:t>visulations</w:t>
      </w:r>
      <w:proofErr w:type="spellEnd"/>
      <w:r w:rsidR="007146FD">
        <w:rPr>
          <w:rFonts w:cstheme="minorHAnsi"/>
          <w:sz w:val="20"/>
          <w:szCs w:val="20"/>
        </w:rPr>
        <w:t xml:space="preserve"> could</w:t>
      </w:r>
      <w:r w:rsidR="00FA7B9E" w:rsidRPr="00161BBF">
        <w:rPr>
          <w:rFonts w:cstheme="minorHAnsi"/>
          <w:sz w:val="20"/>
          <w:szCs w:val="20"/>
        </w:rPr>
        <w:t xml:space="preserve"> support </w:t>
      </w:r>
      <w:r w:rsidR="001C375E">
        <w:rPr>
          <w:rFonts w:cstheme="minorHAnsi"/>
          <w:sz w:val="20"/>
          <w:szCs w:val="20"/>
        </w:rPr>
        <w:t xml:space="preserve">clinicians and </w:t>
      </w:r>
      <w:r w:rsidR="00FA7B9E" w:rsidRPr="00161BBF">
        <w:rPr>
          <w:rFonts w:cstheme="minorHAnsi"/>
          <w:sz w:val="20"/>
          <w:szCs w:val="20"/>
        </w:rPr>
        <w:t xml:space="preserve">policy makers to </w:t>
      </w:r>
      <w:r w:rsidR="00FA7B9E">
        <w:rPr>
          <w:rFonts w:cstheme="minorHAnsi"/>
          <w:sz w:val="20"/>
          <w:szCs w:val="20"/>
        </w:rPr>
        <w:t>identify</w:t>
      </w:r>
      <w:r w:rsidR="00FA7B9E" w:rsidRPr="00161BBF">
        <w:rPr>
          <w:rFonts w:cstheme="minorHAnsi"/>
          <w:sz w:val="20"/>
          <w:szCs w:val="20"/>
        </w:rPr>
        <w:t xml:space="preserve"> areas and population groups in most need for interventions. </w:t>
      </w:r>
    </w:p>
    <w:bookmarkEnd w:id="0"/>
    <w:p w14:paraId="43EA3B29" w14:textId="350A59AA" w:rsidR="00A07427" w:rsidRDefault="00A07427">
      <w:pPr>
        <w:rPr>
          <w:rFonts w:cstheme="minorHAnsi"/>
          <w:sz w:val="24"/>
          <w:szCs w:val="24"/>
        </w:rPr>
      </w:pPr>
    </w:p>
    <w:p w14:paraId="46EC2AF5" w14:textId="7B033874" w:rsidR="00A07427" w:rsidRDefault="00A07427" w:rsidP="00A07427">
      <w:pPr>
        <w:spacing w:before="13" w:line="254" w:lineRule="auto"/>
        <w:ind w:left="109" w:right="438"/>
        <w:rPr>
          <w:rFonts w:ascii="Calibri"/>
          <w:color w:val="231F20"/>
          <w:sz w:val="17"/>
        </w:rPr>
      </w:pPr>
    </w:p>
    <w:p w14:paraId="7967E4D8" w14:textId="14EE9BC3" w:rsidR="00AA11B2" w:rsidRDefault="00340C44" w:rsidP="00340C44">
      <w:pPr>
        <w:spacing w:before="13" w:line="254" w:lineRule="auto"/>
        <w:ind w:right="438"/>
        <w:rPr>
          <w:rFonts w:ascii="Calibri"/>
          <w:sz w:val="17"/>
        </w:rPr>
      </w:pPr>
      <w:r>
        <w:rPr>
          <w:rFonts w:ascii="Calibri"/>
          <w:sz w:val="17"/>
        </w:rPr>
        <w:t>________________________</w:t>
      </w:r>
    </w:p>
    <w:p w14:paraId="56ACF720" w14:textId="12C4FBD8" w:rsidR="00AA11B2" w:rsidRDefault="00340C44" w:rsidP="00B915E2">
      <w:pPr>
        <w:spacing w:before="13" w:line="254" w:lineRule="auto"/>
        <w:ind w:right="438"/>
        <w:rPr>
          <w:rFonts w:ascii="Calibri"/>
          <w:sz w:val="17"/>
        </w:rPr>
      </w:pPr>
      <w:r>
        <w:rPr>
          <w:rFonts w:ascii="Calibri"/>
          <w:sz w:val="17"/>
        </w:rPr>
        <w:t xml:space="preserve">Intended journal for submission: </w:t>
      </w:r>
      <w:r w:rsidRPr="00340C44">
        <w:rPr>
          <w:rFonts w:ascii="Calibri"/>
          <w:sz w:val="17"/>
        </w:rPr>
        <w:t xml:space="preserve">The </w:t>
      </w:r>
      <w:r w:rsidR="00B915E2" w:rsidRPr="00B915E2">
        <w:rPr>
          <w:rFonts w:ascii="Calibri"/>
          <w:sz w:val="17"/>
        </w:rPr>
        <w:t>New Zealand Medical Journal</w:t>
      </w:r>
    </w:p>
    <w:p w14:paraId="1D2A67FD" w14:textId="77777777" w:rsidR="00AA11B2" w:rsidRDefault="00AA11B2" w:rsidP="00AA11B2">
      <w:pPr>
        <w:pStyle w:val="Default"/>
        <w:spacing w:before="40" w:line="167" w:lineRule="atLeast"/>
        <w:jc w:val="both"/>
        <w:rPr>
          <w:color w:val="211D1E"/>
          <w:sz w:val="16"/>
          <w:szCs w:val="16"/>
        </w:rPr>
      </w:pPr>
      <w:r>
        <w:rPr>
          <w:b/>
          <w:bCs/>
          <w:color w:val="211D1E"/>
          <w:sz w:val="16"/>
          <w:szCs w:val="16"/>
        </w:rPr>
        <w:t xml:space="preserve">All Articles should, as relevant: </w:t>
      </w:r>
    </w:p>
    <w:p w14:paraId="1BE5FC19" w14:textId="240A7916" w:rsidR="00AA11B2" w:rsidRDefault="00AA11B2" w:rsidP="00AA11B2">
      <w:pPr>
        <w:spacing w:before="13" w:line="254" w:lineRule="auto"/>
        <w:ind w:left="109" w:right="438"/>
        <w:rPr>
          <w:rFonts w:cs="Shaker 2 Lancet Regular"/>
          <w:color w:val="211D1E"/>
          <w:sz w:val="16"/>
          <w:szCs w:val="16"/>
        </w:rPr>
      </w:pPr>
      <w:r>
        <w:rPr>
          <w:rFonts w:cs="Shaker 2 Lancet Regular"/>
          <w:color w:val="211D1E"/>
          <w:sz w:val="16"/>
          <w:szCs w:val="16"/>
        </w:rPr>
        <w:t xml:space="preserve">• Be up to </w:t>
      </w:r>
      <w:r w:rsidRPr="00AA11B2">
        <w:rPr>
          <w:rFonts w:cs="Shaker 2 Lancet Regular"/>
          <w:color w:val="FF0000"/>
          <w:sz w:val="16"/>
          <w:szCs w:val="16"/>
        </w:rPr>
        <w:t>3</w:t>
      </w:r>
      <w:r w:rsidR="00B915E2">
        <w:rPr>
          <w:rFonts w:cs="Shaker 2 Lancet Regular"/>
          <w:color w:val="FF0000"/>
          <w:sz w:val="16"/>
          <w:szCs w:val="16"/>
        </w:rPr>
        <w:t>0</w:t>
      </w:r>
      <w:r w:rsidRPr="00AA11B2">
        <w:rPr>
          <w:rFonts w:cs="Shaker 2 Lancet Regular"/>
          <w:color w:val="FF0000"/>
          <w:sz w:val="16"/>
          <w:szCs w:val="16"/>
        </w:rPr>
        <w:t xml:space="preserve">00 </w:t>
      </w:r>
      <w:r>
        <w:rPr>
          <w:rFonts w:cs="Shaker 2 Lancet Regular"/>
          <w:color w:val="211D1E"/>
          <w:sz w:val="16"/>
          <w:szCs w:val="16"/>
        </w:rPr>
        <w:t xml:space="preserve">words with </w:t>
      </w:r>
      <w:r w:rsidR="0024452C">
        <w:rPr>
          <w:rFonts w:cs="Shaker 2 Lancet Regular"/>
          <w:color w:val="211D1E"/>
          <w:sz w:val="16"/>
          <w:szCs w:val="16"/>
        </w:rPr>
        <w:t xml:space="preserve">up to </w:t>
      </w:r>
      <w:r w:rsidRPr="00AA11B2">
        <w:rPr>
          <w:rFonts w:cs="Shaker 2 Lancet Regular"/>
          <w:color w:val="FF0000"/>
          <w:sz w:val="16"/>
          <w:szCs w:val="16"/>
        </w:rPr>
        <w:t xml:space="preserve">30 </w:t>
      </w:r>
      <w:r>
        <w:rPr>
          <w:rFonts w:cs="Shaker 2 Lancet Regular"/>
          <w:color w:val="211D1E"/>
          <w:sz w:val="16"/>
          <w:szCs w:val="16"/>
        </w:rPr>
        <w:t>references (the word count is for the manuscript text only)</w:t>
      </w:r>
    </w:p>
    <w:p w14:paraId="3DC035F4" w14:textId="60A7FC09" w:rsidR="00340C44" w:rsidRDefault="00340C44" w:rsidP="00340C44">
      <w:pPr>
        <w:spacing w:before="13" w:line="254" w:lineRule="auto"/>
        <w:ind w:right="438"/>
        <w:rPr>
          <w:rFonts w:ascii="Calibri"/>
          <w:sz w:val="17"/>
        </w:rPr>
      </w:pPr>
      <w:r>
        <w:rPr>
          <w:rFonts w:ascii="Calibri"/>
          <w:sz w:val="17"/>
        </w:rPr>
        <w:t>________________________</w:t>
      </w:r>
    </w:p>
    <w:p w14:paraId="277CBFA3" w14:textId="0E5C91D0" w:rsidR="003F0C33" w:rsidRDefault="003F0C33" w:rsidP="00340C44">
      <w:pPr>
        <w:spacing w:before="13" w:line="254" w:lineRule="auto"/>
        <w:ind w:right="438"/>
        <w:rPr>
          <w:rFonts w:ascii="Calibri"/>
          <w:sz w:val="17"/>
        </w:rPr>
      </w:pPr>
      <w:r>
        <w:rPr>
          <w:rFonts w:ascii="Calibri"/>
          <w:sz w:val="17"/>
        </w:rPr>
        <w:t>Main text (</w:t>
      </w:r>
      <w:proofErr w:type="spellStart"/>
      <w:r>
        <w:rPr>
          <w:rFonts w:ascii="Calibri"/>
          <w:sz w:val="17"/>
        </w:rPr>
        <w:t>Intrduction</w:t>
      </w:r>
      <w:proofErr w:type="spellEnd"/>
      <w:r>
        <w:rPr>
          <w:rFonts w:ascii="Calibri"/>
          <w:sz w:val="17"/>
        </w:rPr>
        <w:t xml:space="preserve"> to Acknowledgement sections) = 2923 words. </w:t>
      </w:r>
      <w:r>
        <w:rPr>
          <w:rFonts w:cs="Shaker 2 Lancet Regular"/>
          <w:color w:val="211D1E"/>
          <w:sz w:val="16"/>
          <w:szCs w:val="16"/>
        </w:rPr>
        <w:t>References = 29.</w:t>
      </w:r>
    </w:p>
    <w:p w14:paraId="42DFE95C" w14:textId="230834B5" w:rsidR="00B14BCC" w:rsidRDefault="00B14BCC">
      <w:pPr>
        <w:rPr>
          <w:rFonts w:ascii="Calibri"/>
          <w:b/>
          <w:color w:val="B30738"/>
          <w:w w:val="95"/>
          <w:sz w:val="17"/>
        </w:rPr>
      </w:pPr>
      <w:r>
        <w:rPr>
          <w:rFonts w:ascii="Calibri"/>
          <w:b/>
          <w:color w:val="B30738"/>
          <w:w w:val="95"/>
          <w:sz w:val="17"/>
        </w:rPr>
        <w:br w:type="page"/>
      </w:r>
    </w:p>
    <w:p w14:paraId="569A2D40" w14:textId="4398B7A1" w:rsidR="002D51C5" w:rsidRPr="00B058E0" w:rsidRDefault="002D51C5" w:rsidP="002E752A">
      <w:pPr>
        <w:jc w:val="both"/>
        <w:rPr>
          <w:rFonts w:cstheme="minorHAnsi"/>
          <w:b/>
          <w:bCs/>
        </w:rPr>
      </w:pPr>
      <w:r w:rsidRPr="00B058E0">
        <w:rPr>
          <w:rFonts w:cstheme="minorHAnsi"/>
          <w:b/>
          <w:bCs/>
        </w:rPr>
        <w:lastRenderedPageBreak/>
        <w:t>Introduction</w:t>
      </w:r>
    </w:p>
    <w:p w14:paraId="7B8FFF6C" w14:textId="25FC86C8" w:rsidR="00205CB6" w:rsidRPr="00B058E0" w:rsidRDefault="00205CB6" w:rsidP="002E752A">
      <w:pPr>
        <w:pStyle w:val="BodyText"/>
        <w:spacing w:line="360" w:lineRule="auto"/>
        <w:ind w:firstLine="0"/>
        <w:rPr>
          <w:rFonts w:asciiTheme="minorHAnsi" w:hAnsiTheme="minorHAnsi" w:cstheme="minorHAnsi"/>
          <w:sz w:val="22"/>
          <w:szCs w:val="22"/>
        </w:rPr>
      </w:pPr>
      <w:r w:rsidRPr="00B058E0">
        <w:rPr>
          <w:rFonts w:asciiTheme="minorHAnsi" w:hAnsiTheme="minorHAnsi" w:cstheme="minorHAnsi"/>
          <w:sz w:val="22"/>
          <w:szCs w:val="22"/>
        </w:rPr>
        <w:t>Cardiovascular disease</w:t>
      </w:r>
      <w:r w:rsidR="00511C75">
        <w:rPr>
          <w:rFonts w:asciiTheme="minorHAnsi" w:hAnsiTheme="minorHAnsi" w:cstheme="minorHAnsi"/>
          <w:sz w:val="22"/>
          <w:szCs w:val="22"/>
          <w:lang w:val="en-US"/>
        </w:rPr>
        <w:t>s</w:t>
      </w:r>
      <w:r w:rsidRPr="00B058E0">
        <w:rPr>
          <w:rFonts w:asciiTheme="minorHAnsi" w:hAnsiTheme="minorHAnsi" w:cstheme="minorHAnsi"/>
          <w:sz w:val="22"/>
          <w:szCs w:val="22"/>
        </w:rPr>
        <w:t xml:space="preserve"> (CVD) </w:t>
      </w:r>
      <w:r w:rsidR="006D108F" w:rsidRPr="00B058E0">
        <w:rPr>
          <w:rFonts w:asciiTheme="minorHAnsi" w:hAnsiTheme="minorHAnsi" w:cstheme="minorHAnsi"/>
          <w:sz w:val="22"/>
          <w:szCs w:val="22"/>
        </w:rPr>
        <w:t xml:space="preserve">affect patients’ quality of life and life expectancy </w:t>
      </w:r>
      <w:r w:rsidR="006D108F" w:rsidRPr="00B058E0">
        <w:rPr>
          <w:rFonts w:asciiTheme="minorHAnsi" w:hAnsiTheme="minorHAnsi" w:cstheme="minorHAnsi"/>
          <w:sz w:val="22"/>
          <w:szCs w:val="22"/>
          <w:lang w:val="en-NZ"/>
        </w:rPr>
        <w:t xml:space="preserve">and </w:t>
      </w:r>
      <w:r w:rsidR="00C934C4" w:rsidRPr="00B058E0">
        <w:rPr>
          <w:rFonts w:asciiTheme="minorHAnsi" w:hAnsiTheme="minorHAnsi" w:cstheme="minorHAnsi"/>
          <w:sz w:val="22"/>
          <w:szCs w:val="22"/>
        </w:rPr>
        <w:t>are leading cause</w:t>
      </w:r>
      <w:r w:rsidR="004C7E46">
        <w:rPr>
          <w:rFonts w:asciiTheme="minorHAnsi" w:hAnsiTheme="minorHAnsi" w:cstheme="minorHAnsi"/>
          <w:sz w:val="22"/>
          <w:szCs w:val="22"/>
          <w:lang w:val="en-US"/>
        </w:rPr>
        <w:t>s</w:t>
      </w:r>
      <w:r w:rsidR="00C934C4" w:rsidRPr="00B058E0">
        <w:rPr>
          <w:rFonts w:asciiTheme="minorHAnsi" w:hAnsiTheme="minorHAnsi" w:cstheme="minorHAnsi"/>
          <w:sz w:val="22"/>
          <w:szCs w:val="22"/>
        </w:rPr>
        <w:t xml:space="preserve"> of </w:t>
      </w:r>
      <w:r w:rsidR="0063409E">
        <w:rPr>
          <w:rFonts w:asciiTheme="minorHAnsi" w:hAnsiTheme="minorHAnsi" w:cstheme="minorHAnsi"/>
          <w:sz w:val="22"/>
          <w:szCs w:val="22"/>
          <w:lang w:val="en-US"/>
        </w:rPr>
        <w:t xml:space="preserve">premature preventable </w:t>
      </w:r>
      <w:r w:rsidR="00C934C4" w:rsidRPr="00B058E0">
        <w:rPr>
          <w:rFonts w:asciiTheme="minorHAnsi" w:hAnsiTheme="minorHAnsi" w:cstheme="minorHAnsi"/>
          <w:sz w:val="22"/>
          <w:szCs w:val="22"/>
        </w:rPr>
        <w:t>death</w:t>
      </w:r>
      <w:r w:rsidR="004C7E46">
        <w:rPr>
          <w:rFonts w:asciiTheme="minorHAnsi" w:hAnsiTheme="minorHAnsi" w:cstheme="minorHAnsi"/>
          <w:sz w:val="22"/>
          <w:szCs w:val="22"/>
          <w:lang w:val="en-US"/>
        </w:rPr>
        <w:t xml:space="preserve"> </w:t>
      </w:r>
      <w:r w:rsidR="00C934C4" w:rsidRPr="00B058E0">
        <w:rPr>
          <w:rFonts w:asciiTheme="minorHAnsi" w:hAnsiTheme="minorHAnsi" w:cstheme="minorHAnsi"/>
          <w:sz w:val="22"/>
          <w:szCs w:val="22"/>
        </w:rPr>
        <w:t>globally</w:t>
      </w:r>
      <w:r w:rsidR="00321404" w:rsidRPr="00B058E0">
        <w:rPr>
          <w:rFonts w:cstheme="minorHAnsi"/>
        </w:rPr>
        <w:fldChar w:fldCharType="begin"/>
      </w:r>
      <w:r w:rsidR="00321404" w:rsidRPr="00B058E0">
        <w:rPr>
          <w:rFonts w:asciiTheme="minorHAnsi" w:hAnsiTheme="minorHAnsi" w:cstheme="minorHAnsi"/>
          <w:sz w:val="22"/>
          <w:szCs w:val="22"/>
        </w:rPr>
        <w:instrText xml:space="preserve"> ADDIN EN.CITE &lt;EndNote&gt;&lt;Cite&gt;&lt;Author&gt;WHO&lt;/Author&gt;&lt;Year&gt;2022&lt;/Year&gt;&lt;RecNum&gt;5939&lt;/RecNum&gt;&lt;DisplayText&gt;&lt;style face="superscript"&gt;1&lt;/style&gt;&lt;/DisplayText&gt;&lt;record&gt;&lt;rec-number&gt;5939&lt;/rec-number&gt;&lt;foreign-keys&gt;&lt;key app="EN" db-id="pe0swr9pe9xarpesz0ppvvrkx2depa2aevav" timestamp="1643165058"&gt;5939&lt;/key&gt;&lt;/foreign-keys&gt;&lt;ref-type name="Web Page"&gt;12&lt;/ref-type&gt;&lt;contributors&gt;&lt;authors&gt;&lt;author&gt;WHO&lt;/author&gt;&lt;/authors&gt;&lt;/contributors&gt;&lt;titles&gt;&lt;title&gt;Cardiovascular diseases&lt;/title&gt;&lt;/titles&gt;&lt;dates&gt;&lt;year&gt;2022&lt;/year&gt;&lt;/dates&gt;&lt;urls&gt;&lt;related-urls&gt;&lt;url&gt;https://www.who.int/health-topics/cardiovascular-diseases&lt;/url&gt;&lt;/related-urls&gt;&lt;/urls&gt;&lt;/record&gt;&lt;/Cite&gt;&lt;/EndNote&gt;</w:instrText>
      </w:r>
      <w:r w:rsidR="00321404" w:rsidRPr="00B058E0">
        <w:rPr>
          <w:rFonts w:cstheme="minorHAnsi"/>
        </w:rPr>
        <w:fldChar w:fldCharType="separate"/>
      </w:r>
      <w:r w:rsidR="00321404" w:rsidRPr="00B058E0">
        <w:rPr>
          <w:rFonts w:asciiTheme="minorHAnsi" w:hAnsiTheme="minorHAnsi" w:cstheme="minorHAnsi"/>
          <w:noProof/>
          <w:sz w:val="22"/>
          <w:szCs w:val="22"/>
          <w:vertAlign w:val="superscript"/>
        </w:rPr>
        <w:t>1</w:t>
      </w:r>
      <w:r w:rsidR="00321404" w:rsidRPr="00B058E0">
        <w:rPr>
          <w:rFonts w:cstheme="minorHAnsi"/>
        </w:rPr>
        <w:fldChar w:fldCharType="end"/>
      </w:r>
      <w:r w:rsidR="00C934C4" w:rsidRPr="00B058E0">
        <w:rPr>
          <w:rFonts w:asciiTheme="minorHAnsi" w:hAnsiTheme="minorHAnsi" w:cstheme="minorHAnsi"/>
          <w:sz w:val="22"/>
          <w:szCs w:val="22"/>
          <w:lang w:val="en-NZ"/>
        </w:rPr>
        <w:t xml:space="preserve"> and in </w:t>
      </w:r>
      <w:r w:rsidR="008B39ED">
        <w:rPr>
          <w:rFonts w:asciiTheme="minorHAnsi" w:hAnsiTheme="minorHAnsi" w:cstheme="minorHAnsi"/>
          <w:sz w:val="22"/>
          <w:szCs w:val="22"/>
          <w:lang w:val="en-NZ"/>
        </w:rPr>
        <w:t xml:space="preserve">Aotearoa </w:t>
      </w:r>
      <w:r w:rsidRPr="00B058E0">
        <w:rPr>
          <w:rFonts w:asciiTheme="minorHAnsi" w:hAnsiTheme="minorHAnsi" w:cstheme="minorHAnsi"/>
          <w:sz w:val="22"/>
          <w:szCs w:val="22"/>
        </w:rPr>
        <w:t>New Zealand</w:t>
      </w:r>
      <w:r w:rsidR="00DC3D0D">
        <w:rPr>
          <w:rFonts w:cstheme="minorHAnsi"/>
        </w:rPr>
        <w:fldChar w:fldCharType="begin"/>
      </w:r>
      <w:r w:rsidR="00860AB3">
        <w:rPr>
          <w:rFonts w:asciiTheme="minorHAnsi" w:hAnsiTheme="minorHAnsi" w:cstheme="minorHAnsi"/>
          <w:sz w:val="22"/>
          <w:szCs w:val="22"/>
        </w:rPr>
        <w:instrText xml:space="preserve"> ADDIN EN.CITE &lt;EndNote&gt;&lt;Cite&gt;&lt;Author&gt;Ministry of Health&lt;/Author&gt;&lt;Year&gt;2019&lt;/Year&gt;&lt;RecNum&gt;6002&lt;/RecNum&gt;&lt;DisplayText&gt;&lt;style face="superscript"&gt;2&lt;/style&gt;&lt;/DisplayText&gt;&lt;record&gt;&lt;rec-number&gt;6002&lt;/rec-number&gt;&lt;foreign-keys&gt;&lt;key app="EN" db-id="pe0swr9pe9xarpesz0ppvvrkx2depa2aevav" timestamp="1652219725"&gt;6002&lt;/key&gt;&lt;/foreign-keys&gt;&lt;ref-type name="Report"&gt;27&lt;/ref-type&gt;&lt;contributors&gt;&lt;authors&gt;&lt;author&gt;Ministry of Health,&lt;/author&gt;&lt;/authors&gt;&lt;translated-authors&gt;&lt;author&gt;11 May 2022&lt;/author&gt;&lt;/translated-authors&gt;&lt;/contributors&gt;&lt;titles&gt;&lt;title&gt;Mortality 2017 data tables (Provisional)&lt;/title&gt;&lt;/titles&gt;&lt;dates&gt;&lt;year&gt;2019&lt;/year&gt;&lt;/dates&gt;&lt;urls&gt;&lt;related-urls&gt;&lt;url&gt;https://www.health.govt.nz/publication/mortality-2017-data-tables&lt;/url&gt;&lt;/related-urls&gt;&lt;/urls&gt;&lt;/record&gt;&lt;/Cite&gt;&lt;/EndNote&gt;</w:instrText>
      </w:r>
      <w:r w:rsidR="00DC3D0D">
        <w:rPr>
          <w:rFonts w:cstheme="minorHAnsi"/>
        </w:rPr>
        <w:fldChar w:fldCharType="separate"/>
      </w:r>
      <w:r w:rsidR="00DC3D0D" w:rsidRPr="00DC3D0D">
        <w:rPr>
          <w:rFonts w:asciiTheme="minorHAnsi" w:hAnsiTheme="minorHAnsi" w:cstheme="minorHAnsi"/>
          <w:noProof/>
          <w:sz w:val="22"/>
          <w:szCs w:val="22"/>
          <w:vertAlign w:val="superscript"/>
        </w:rPr>
        <w:t>2</w:t>
      </w:r>
      <w:r w:rsidR="00DC3D0D">
        <w:rPr>
          <w:rFonts w:cstheme="minorHAnsi"/>
        </w:rPr>
        <w:fldChar w:fldCharType="end"/>
      </w:r>
      <w:r w:rsidRPr="00B058E0">
        <w:rPr>
          <w:rFonts w:asciiTheme="minorHAnsi" w:hAnsiTheme="minorHAnsi" w:cstheme="minorHAnsi"/>
          <w:sz w:val="22"/>
          <w:szCs w:val="22"/>
        </w:rPr>
        <w:t xml:space="preserve">. Public health researchers have documented persistent geographic disparities in </w:t>
      </w:r>
      <w:r w:rsidR="00717A96" w:rsidRPr="00B058E0">
        <w:rPr>
          <w:rFonts w:asciiTheme="minorHAnsi" w:hAnsiTheme="minorHAnsi" w:cstheme="minorHAnsi"/>
          <w:sz w:val="22"/>
          <w:szCs w:val="22"/>
          <w:lang w:val="en-NZ"/>
        </w:rPr>
        <w:t>CVD</w:t>
      </w:r>
      <w:r w:rsidR="00D74B80" w:rsidRPr="00B058E0">
        <w:rPr>
          <w:rFonts w:asciiTheme="minorHAnsi" w:hAnsiTheme="minorHAnsi" w:cstheme="minorHAnsi"/>
          <w:sz w:val="22"/>
          <w:szCs w:val="22"/>
          <w:lang w:val="en-NZ"/>
        </w:rPr>
        <w:t xml:space="preserve"> prevalence and mortality</w:t>
      </w:r>
      <w:r w:rsidRPr="00B058E0">
        <w:rPr>
          <w:rFonts w:asciiTheme="minorHAnsi" w:hAnsiTheme="minorHAnsi" w:cstheme="minorHAnsi"/>
          <w:sz w:val="22"/>
          <w:szCs w:val="22"/>
          <w:lang w:val="en-NZ"/>
        </w:rPr>
        <w:t>.</w:t>
      </w:r>
      <w:r w:rsidRPr="00B058E0">
        <w:rPr>
          <w:rFonts w:asciiTheme="minorHAnsi" w:hAnsiTheme="minorHAnsi" w:cstheme="minorHAnsi"/>
          <w:sz w:val="22"/>
          <w:szCs w:val="22"/>
        </w:rPr>
        <w:fldChar w:fldCharType="begin">
          <w:fldData xml:space="preserve">PEVuZE5vdGU+PENpdGU+PEF1dGhvcj5DYXNwZXI8L0F1dGhvcj48WWVhcj4yMDAwPC9ZZWFyPjxS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</w:fldData>
        </w:fldChar>
      </w:r>
      <w:r w:rsidR="00DC3D0D">
        <w:rPr>
          <w:rFonts w:asciiTheme="minorHAnsi" w:hAnsiTheme="minorHAnsi" w:cstheme="minorHAnsi"/>
          <w:sz w:val="22"/>
          <w:szCs w:val="22"/>
        </w:rPr>
        <w:instrText xml:space="preserve"> ADDIN EN.CITE </w:instrText>
      </w:r>
      <w:r w:rsidR="00DC3D0D">
        <w:rPr>
          <w:rFonts w:asciiTheme="minorHAnsi" w:hAnsiTheme="minorHAnsi" w:cstheme="minorHAnsi"/>
          <w:sz w:val="22"/>
          <w:szCs w:val="22"/>
        </w:rPr>
        <w:fldChar w:fldCharType="begin">
          <w:fldData xml:space="preserve">PEVuZE5vdGU+PENpdGU+PEF1dGhvcj5DYXNwZXI8L0F1dGhvcj48WWVhcj4yMDAwPC9ZZWFyPjxS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</w:fldData>
        </w:fldChar>
      </w:r>
      <w:r w:rsidR="00DC3D0D">
        <w:rPr>
          <w:rFonts w:asciiTheme="minorHAnsi" w:hAnsiTheme="minorHAnsi" w:cstheme="minorHAnsi"/>
          <w:sz w:val="22"/>
          <w:szCs w:val="22"/>
        </w:rPr>
        <w:instrText xml:space="preserve"> ADDIN EN.CITE.DATA </w:instrText>
      </w:r>
      <w:r w:rsidR="00DC3D0D">
        <w:rPr>
          <w:rFonts w:asciiTheme="minorHAnsi" w:hAnsiTheme="minorHAnsi" w:cstheme="minorHAnsi"/>
          <w:sz w:val="22"/>
          <w:szCs w:val="22"/>
        </w:rPr>
      </w:r>
      <w:r w:rsidR="00DC3D0D">
        <w:rPr>
          <w:rFonts w:asciiTheme="minorHAnsi" w:hAnsiTheme="minorHAnsi" w:cstheme="minorHAnsi"/>
          <w:sz w:val="22"/>
          <w:szCs w:val="22"/>
        </w:rPr>
        <w:fldChar w:fldCharType="end"/>
      </w:r>
      <w:r w:rsidRPr="00B058E0">
        <w:rPr>
          <w:rFonts w:asciiTheme="minorHAnsi" w:hAnsiTheme="minorHAnsi" w:cstheme="minorHAnsi"/>
          <w:sz w:val="22"/>
          <w:szCs w:val="22"/>
        </w:rPr>
      </w:r>
      <w:r w:rsidRPr="00B058E0">
        <w:rPr>
          <w:rFonts w:asciiTheme="minorHAnsi" w:hAnsiTheme="minorHAnsi" w:cstheme="minorHAnsi"/>
          <w:sz w:val="22"/>
          <w:szCs w:val="22"/>
        </w:rPr>
        <w:fldChar w:fldCharType="separate"/>
      </w:r>
      <w:r w:rsidR="00DC3D0D" w:rsidRPr="00DC3D0D">
        <w:rPr>
          <w:rFonts w:asciiTheme="minorHAnsi" w:hAnsiTheme="minorHAnsi" w:cstheme="minorHAnsi"/>
          <w:noProof/>
          <w:sz w:val="22"/>
          <w:szCs w:val="22"/>
          <w:vertAlign w:val="superscript"/>
        </w:rPr>
        <w:t>5, 6</w:t>
      </w:r>
      <w:r w:rsidRPr="00B058E0">
        <w:rPr>
          <w:rFonts w:asciiTheme="minorHAnsi" w:hAnsiTheme="minorHAnsi" w:cstheme="minorHAnsi"/>
          <w:sz w:val="22"/>
          <w:szCs w:val="22"/>
        </w:rPr>
        <w:fldChar w:fldCharType="end"/>
      </w:r>
      <w:r w:rsidRPr="00B058E0">
        <w:rPr>
          <w:rFonts w:asciiTheme="minorHAnsi" w:hAnsiTheme="minorHAnsi" w:cstheme="minorHAnsi"/>
          <w:sz w:val="22"/>
          <w:szCs w:val="22"/>
          <w:lang w:val="en-NZ"/>
        </w:rPr>
        <w:t xml:space="preserve"> These</w:t>
      </w:r>
      <w:r w:rsidRPr="00B058E0">
        <w:rPr>
          <w:rFonts w:asciiTheme="minorHAnsi" w:hAnsiTheme="minorHAnsi" w:cstheme="minorHAnsi"/>
          <w:sz w:val="22"/>
          <w:szCs w:val="22"/>
        </w:rPr>
        <w:t xml:space="preserve"> </w:t>
      </w:r>
      <w:r w:rsidR="006D108F" w:rsidRPr="00B058E0">
        <w:rPr>
          <w:rFonts w:asciiTheme="minorHAnsi" w:hAnsiTheme="minorHAnsi" w:cstheme="minorHAnsi"/>
          <w:sz w:val="22"/>
          <w:szCs w:val="22"/>
          <w:lang w:val="en-NZ"/>
        </w:rPr>
        <w:t xml:space="preserve">disparities </w:t>
      </w:r>
      <w:r w:rsidRPr="00B058E0">
        <w:rPr>
          <w:rFonts w:asciiTheme="minorHAnsi" w:hAnsiTheme="minorHAnsi" w:cstheme="minorHAnsi"/>
          <w:sz w:val="22"/>
          <w:szCs w:val="22"/>
        </w:rPr>
        <w:t xml:space="preserve">may reflect underlying inequities in </w:t>
      </w:r>
      <w:r w:rsidR="001F12EE" w:rsidRPr="00B058E0">
        <w:rPr>
          <w:rFonts w:asciiTheme="minorHAnsi" w:hAnsiTheme="minorHAnsi" w:cstheme="minorHAnsi"/>
          <w:sz w:val="22"/>
          <w:szCs w:val="22"/>
        </w:rPr>
        <w:t>socio</w:t>
      </w:r>
      <w:r w:rsidR="001F12EE" w:rsidRPr="00B058E0">
        <w:rPr>
          <w:rFonts w:asciiTheme="minorHAnsi" w:hAnsiTheme="minorHAnsi" w:cstheme="minorHAnsi"/>
          <w:sz w:val="22"/>
          <w:szCs w:val="22"/>
          <w:lang w:val="en-NZ"/>
        </w:rPr>
        <w:t xml:space="preserve">economic conditions, </w:t>
      </w:r>
      <w:r w:rsidR="001F12EE" w:rsidRPr="00B058E0">
        <w:rPr>
          <w:rFonts w:asciiTheme="minorHAnsi" w:hAnsiTheme="minorHAnsi" w:cstheme="minorHAnsi"/>
          <w:sz w:val="22"/>
          <w:szCs w:val="22"/>
        </w:rPr>
        <w:t>d</w:t>
      </w:r>
      <w:r w:rsidR="001F12EE" w:rsidRPr="00B058E0">
        <w:rPr>
          <w:rFonts w:asciiTheme="minorHAnsi" w:hAnsiTheme="minorHAnsi" w:cstheme="minorHAnsi"/>
          <w:sz w:val="22"/>
          <w:szCs w:val="22"/>
          <w:lang w:val="en-NZ"/>
        </w:rPr>
        <w:t xml:space="preserve">emographic </w:t>
      </w:r>
      <w:r w:rsidR="003D2035" w:rsidRPr="00B058E0">
        <w:rPr>
          <w:rFonts w:asciiTheme="minorHAnsi" w:hAnsiTheme="minorHAnsi" w:cstheme="minorHAnsi"/>
          <w:sz w:val="22"/>
          <w:szCs w:val="22"/>
          <w:lang w:val="en-NZ"/>
        </w:rPr>
        <w:t>characteristics</w:t>
      </w:r>
      <w:r w:rsidR="001F12EE" w:rsidRPr="00B058E0">
        <w:rPr>
          <w:rFonts w:asciiTheme="minorHAnsi" w:hAnsiTheme="minorHAnsi" w:cstheme="minorHAnsi"/>
          <w:sz w:val="22"/>
          <w:szCs w:val="22"/>
          <w:lang w:val="en-NZ"/>
        </w:rPr>
        <w:t xml:space="preserve">, built </w:t>
      </w:r>
      <w:r w:rsidRPr="00B058E0">
        <w:rPr>
          <w:rFonts w:asciiTheme="minorHAnsi" w:hAnsiTheme="minorHAnsi" w:cstheme="minorHAnsi"/>
          <w:sz w:val="22"/>
          <w:szCs w:val="22"/>
        </w:rPr>
        <w:t>environment</w:t>
      </w:r>
      <w:r w:rsidR="001F12EE" w:rsidRPr="00B058E0">
        <w:rPr>
          <w:rFonts w:asciiTheme="minorHAnsi" w:hAnsiTheme="minorHAnsi" w:cstheme="minorHAnsi"/>
          <w:sz w:val="22"/>
          <w:szCs w:val="22"/>
          <w:lang w:val="en-NZ"/>
        </w:rPr>
        <w:t xml:space="preserve">, public </w:t>
      </w:r>
      <w:r w:rsidR="006D108F" w:rsidRPr="00B058E0">
        <w:rPr>
          <w:rFonts w:asciiTheme="minorHAnsi" w:hAnsiTheme="minorHAnsi" w:cstheme="minorHAnsi"/>
          <w:sz w:val="22"/>
          <w:szCs w:val="22"/>
          <w:lang w:val="en-NZ"/>
        </w:rPr>
        <w:t xml:space="preserve">health </w:t>
      </w:r>
      <w:r w:rsidR="001F12EE" w:rsidRPr="00B058E0">
        <w:rPr>
          <w:rFonts w:asciiTheme="minorHAnsi" w:hAnsiTheme="minorHAnsi" w:cstheme="minorHAnsi"/>
          <w:sz w:val="22"/>
          <w:szCs w:val="22"/>
          <w:lang w:val="en-NZ"/>
        </w:rPr>
        <w:t xml:space="preserve">policies, prevention policies </w:t>
      </w:r>
      <w:r w:rsidR="006D108F" w:rsidRPr="00B058E0">
        <w:rPr>
          <w:rFonts w:asciiTheme="minorHAnsi" w:hAnsiTheme="minorHAnsi" w:cstheme="minorHAnsi"/>
          <w:sz w:val="22"/>
          <w:szCs w:val="22"/>
          <w:lang w:val="en-NZ"/>
        </w:rPr>
        <w:t>for</w:t>
      </w:r>
      <w:r w:rsidR="001F12EE" w:rsidRPr="00B058E0">
        <w:rPr>
          <w:rFonts w:asciiTheme="minorHAnsi" w:hAnsiTheme="minorHAnsi" w:cstheme="minorHAnsi"/>
          <w:sz w:val="22"/>
          <w:szCs w:val="22"/>
          <w:lang w:val="en-NZ"/>
        </w:rPr>
        <w:t xml:space="preserve"> the disease, behavioural risk factors, and access to quality health care.</w:t>
      </w:r>
      <w:r w:rsidR="003D2035" w:rsidRPr="00B058E0">
        <w:rPr>
          <w:rFonts w:asciiTheme="minorHAnsi" w:hAnsiTheme="minorHAnsi" w:cstheme="minorHAnsi"/>
          <w:sz w:val="22"/>
          <w:szCs w:val="22"/>
          <w:lang w:val="en-NZ"/>
        </w:rPr>
        <w:fldChar w:fldCharType="begin"/>
      </w:r>
      <w:r w:rsidR="00DC3D0D">
        <w:rPr>
          <w:rFonts w:asciiTheme="minorHAnsi" w:hAnsiTheme="minorHAnsi" w:cstheme="minorHAnsi"/>
          <w:sz w:val="22"/>
          <w:szCs w:val="22"/>
          <w:lang w:val="en-NZ"/>
        </w:rPr>
        <w:instrText xml:space="preserve"> ADDIN EN.CITE &lt;EndNote&gt;&lt;Cite&gt;&lt;Author&gt;Casper&lt;/Author&gt;&lt;Year&gt;2016&lt;/Year&gt;&lt;RecNum&gt;5941&lt;/RecNum&gt;&lt;DisplayText&gt;&lt;style face="superscript"&gt;6&lt;/style&gt;&lt;/DisplayText&gt;&lt;record&gt;&lt;rec-number&gt;5941&lt;/rec-number&gt;&lt;foreign-keys&gt;&lt;key app="EN" db-id="pe0swr9pe9xarpesz0ppvvrkx2depa2aevav" timestamp="1643167568"&gt;5941&lt;/key&gt;&lt;/foreign-keys&gt;&lt;ref-type name="Journal Article"&gt;17&lt;/ref-type&gt;&lt;contributors&gt;&lt;authors&gt;&lt;author&gt;Michele Casper&lt;/author&gt;&lt;author&gt;Michael R. Kramer&lt;/author&gt;&lt;author&gt;Harrison Quick&lt;/author&gt;&lt;author&gt;Linda J. Schieb&lt;/author&gt;&lt;author&gt;Adam S. Vaughan&lt;/author&gt;&lt;author&gt;Sophia Greer&lt;/author&gt;&lt;/authors&gt;&lt;/contributors&gt;&lt;titles&gt;&lt;title&gt;Changes in the Geographic Patterns of Heart Disease Mortality in the United States&lt;/title&gt;&lt;secondary-title&gt;Circulation&lt;/secondary-title&gt;&lt;/titles&gt;&lt;periodical&gt;&lt;full-title&gt;Circulation&lt;/full-title&gt;&lt;/periodical&gt;&lt;pages&gt;1171-1180&lt;/pages&gt;&lt;volume&gt;133&lt;/volume&gt;&lt;number&gt;12&lt;/number&gt;&lt;dates&gt;&lt;year&gt;2016&lt;/year&gt;&lt;/dates&gt;&lt;urls&gt;&lt;related-urls&gt;&lt;url&gt;https://www.ahajournals.org/doi/abs/10.1161/CIRCULATIONAHA.115.018663&lt;/url&gt;&lt;/related-urls&gt;&lt;/urls&gt;&lt;electronic-resource-num&gt;doi:10.1161/CIRCULATIONAHA.115.018663&lt;/electronic-resource-num&gt;&lt;/record&gt;&lt;/Cite&gt;&lt;/EndNote&gt;</w:instrText>
      </w:r>
      <w:r w:rsidR="003D2035" w:rsidRPr="00B058E0">
        <w:rPr>
          <w:rFonts w:asciiTheme="minorHAnsi" w:hAnsiTheme="minorHAnsi" w:cstheme="minorHAnsi"/>
          <w:sz w:val="22"/>
          <w:szCs w:val="22"/>
          <w:lang w:val="en-NZ"/>
        </w:rPr>
        <w:fldChar w:fldCharType="separate"/>
      </w:r>
      <w:r w:rsidR="00DC3D0D" w:rsidRPr="00DC3D0D">
        <w:rPr>
          <w:rFonts w:asciiTheme="minorHAnsi" w:hAnsiTheme="minorHAnsi" w:cstheme="minorHAnsi"/>
          <w:noProof/>
          <w:sz w:val="22"/>
          <w:szCs w:val="22"/>
          <w:vertAlign w:val="superscript"/>
          <w:lang w:val="en-NZ"/>
        </w:rPr>
        <w:t>6</w:t>
      </w:r>
      <w:r w:rsidR="003D2035" w:rsidRPr="00B058E0">
        <w:rPr>
          <w:rFonts w:asciiTheme="minorHAnsi" w:hAnsiTheme="minorHAnsi" w:cstheme="minorHAnsi"/>
          <w:sz w:val="22"/>
          <w:szCs w:val="22"/>
          <w:lang w:val="en-NZ"/>
        </w:rPr>
        <w:fldChar w:fldCharType="end"/>
      </w:r>
      <w:r w:rsidR="003D2035" w:rsidRPr="00B058E0">
        <w:rPr>
          <w:rFonts w:asciiTheme="minorHAnsi" w:hAnsiTheme="minorHAnsi" w:cstheme="minorHAnsi"/>
          <w:sz w:val="22"/>
          <w:szCs w:val="22"/>
          <w:lang w:val="en-NZ"/>
        </w:rPr>
        <w:t xml:space="preserve"> </w:t>
      </w:r>
      <w:r w:rsidRPr="00B058E0">
        <w:rPr>
          <w:rFonts w:asciiTheme="minorHAnsi" w:hAnsiTheme="minorHAnsi" w:cstheme="minorHAnsi"/>
          <w:sz w:val="22"/>
          <w:szCs w:val="22"/>
        </w:rPr>
        <w:t xml:space="preserve">There is </w:t>
      </w:r>
      <w:r w:rsidR="001F7038">
        <w:rPr>
          <w:rFonts w:asciiTheme="minorHAnsi" w:hAnsiTheme="minorHAnsi" w:cstheme="minorHAnsi"/>
          <w:sz w:val="22"/>
          <w:szCs w:val="22"/>
          <w:lang w:val="en-US"/>
        </w:rPr>
        <w:t xml:space="preserve">also </w:t>
      </w:r>
      <w:r w:rsidRPr="00B058E0">
        <w:rPr>
          <w:rFonts w:asciiTheme="minorHAnsi" w:hAnsiTheme="minorHAnsi" w:cstheme="minorHAnsi"/>
          <w:sz w:val="22"/>
          <w:szCs w:val="22"/>
        </w:rPr>
        <w:t>evidence that certain population groups are more at risk than others, even after analyses are adjusted for clinical and socio-demographic risk factors</w:t>
      </w:r>
      <w:r w:rsidRPr="00B058E0">
        <w:rPr>
          <w:rFonts w:asciiTheme="minorHAnsi" w:hAnsiTheme="minorHAnsi" w:cstheme="minorHAnsi"/>
          <w:sz w:val="22"/>
          <w:szCs w:val="22"/>
          <w:lang w:val="en-NZ"/>
        </w:rPr>
        <w:t>.</w:t>
      </w:r>
      <w:r w:rsidRPr="00B058E0">
        <w:rPr>
          <w:rFonts w:asciiTheme="minorHAnsi" w:hAnsiTheme="minorHAnsi" w:cstheme="minorHAnsi"/>
          <w:sz w:val="22"/>
          <w:szCs w:val="22"/>
        </w:rPr>
        <w:fldChar w:fldCharType="begin"/>
      </w:r>
      <w:r w:rsidR="00DC3D0D">
        <w:rPr>
          <w:rFonts w:asciiTheme="minorHAnsi" w:hAnsiTheme="minorHAnsi" w:cstheme="minorHAnsi"/>
          <w:sz w:val="22"/>
          <w:szCs w:val="22"/>
        </w:rPr>
        <w:instrText xml:space="preserve"> ADDIN EN.CITE &lt;EndNote&gt;&lt;Cite&gt;&lt;Author&gt;Chan&lt;/Author&gt;&lt;Year&gt;2008&lt;/Year&gt;&lt;RecNum&gt;377&lt;/RecNum&gt;&lt;DisplayText&gt;&lt;style face="superscript"&gt;7&lt;/style&gt;&lt;/DisplayText&gt;&lt;record&gt;&lt;rec-number&gt;377&lt;/rec-number&gt;&lt;foreign-keys&gt;&lt;key app="EN" db-id="pe0swr9pe9xarpesz0ppvvrkx2depa2aevav" timestamp="1337058843"&gt;377&lt;/key&gt;&lt;/foreign-keys&gt;&lt;ref-type name="Journal Article"&gt;17&lt;/ref-type&gt;&lt;contributors&gt;&lt;authors&gt;&lt;author&gt;Wing Cheuk Chan&lt;/author&gt;&lt;author&gt;Craig Wright&lt;/author&gt;&lt;author&gt;Tania Riddell&lt;/author&gt;&lt;author&gt;Susan Wells&lt;/author&gt;&lt;author&gt;Andrew J Kerr&lt;/author&gt;&lt;author&gt;Geeta Gala&lt;/author&gt;&lt;author&gt;Rod Jackson&lt;/author&gt;&lt;/authors&gt;&lt;/contributors&gt;&lt;titles&gt;&lt;title&gt;Ethnic and socioeconomic disparities in the prevalence of cardiovascular disease in New Zealand&lt;/title&gt;&lt;secondary-title&gt;Journal of the New Zealand Medical Association&lt;/secondary-title&gt;&lt;/titles&gt;&lt;periodical&gt;&lt;full-title&gt;Journal of the New Zealand Medical Association&lt;/full-title&gt;&lt;/periodical&gt;&lt;volume&gt;121&lt;/volume&gt;&lt;number&gt;1285&lt;/number&gt;&lt;dates&gt;&lt;year&gt;2008&lt;/year&gt;&lt;/dates&gt;&lt;urls&gt;&lt;/urls&gt;&lt;/record&gt;&lt;/Cite&gt;&lt;/EndNote&gt;</w:instrText>
      </w:r>
      <w:r w:rsidRPr="00B058E0">
        <w:rPr>
          <w:rFonts w:asciiTheme="minorHAnsi" w:hAnsiTheme="minorHAnsi" w:cstheme="minorHAnsi"/>
          <w:sz w:val="22"/>
          <w:szCs w:val="22"/>
        </w:rPr>
        <w:fldChar w:fldCharType="separate"/>
      </w:r>
      <w:r w:rsidR="00DC3D0D" w:rsidRPr="00DC3D0D">
        <w:rPr>
          <w:rFonts w:asciiTheme="minorHAnsi" w:hAnsiTheme="minorHAnsi" w:cstheme="minorHAnsi"/>
          <w:noProof/>
          <w:sz w:val="22"/>
          <w:szCs w:val="22"/>
          <w:vertAlign w:val="superscript"/>
        </w:rPr>
        <w:t>7</w:t>
      </w:r>
      <w:r w:rsidRPr="00B058E0">
        <w:rPr>
          <w:rFonts w:asciiTheme="minorHAnsi" w:hAnsiTheme="minorHAnsi" w:cstheme="minorHAnsi"/>
          <w:sz w:val="22"/>
          <w:szCs w:val="22"/>
        </w:rPr>
        <w:fldChar w:fldCharType="end"/>
      </w:r>
      <w:r w:rsidRPr="00B058E0">
        <w:rPr>
          <w:rFonts w:asciiTheme="minorHAnsi" w:hAnsiTheme="minorHAnsi" w:cstheme="minorHAnsi"/>
          <w:sz w:val="22"/>
          <w:szCs w:val="22"/>
        </w:rPr>
        <w:t xml:space="preserve"> In </w:t>
      </w:r>
      <w:r w:rsidR="008B39ED">
        <w:rPr>
          <w:rFonts w:asciiTheme="minorHAnsi" w:hAnsiTheme="minorHAnsi" w:cstheme="minorHAnsi"/>
          <w:sz w:val="22"/>
          <w:szCs w:val="22"/>
          <w:lang w:val="en-US"/>
        </w:rPr>
        <w:t>Aotearoa</w:t>
      </w:r>
      <w:r w:rsidRPr="00B058E0">
        <w:rPr>
          <w:rFonts w:asciiTheme="minorHAnsi" w:hAnsiTheme="minorHAnsi" w:cstheme="minorHAnsi"/>
          <w:sz w:val="22"/>
          <w:szCs w:val="22"/>
        </w:rPr>
        <w:t>, high-risk populations include those of Māori, Pacific Island and South Asian ethnicit</w:t>
      </w:r>
      <w:r w:rsidR="001F7038">
        <w:rPr>
          <w:rFonts w:asciiTheme="minorHAnsi" w:hAnsiTheme="minorHAnsi" w:cstheme="minorHAnsi"/>
          <w:sz w:val="22"/>
          <w:szCs w:val="22"/>
          <w:lang w:val="en-US"/>
        </w:rPr>
        <w:t>ies</w:t>
      </w:r>
      <w:r w:rsidRPr="00B058E0">
        <w:rPr>
          <w:rFonts w:asciiTheme="minorHAnsi" w:hAnsiTheme="minorHAnsi" w:cstheme="minorHAnsi"/>
          <w:sz w:val="22"/>
          <w:szCs w:val="22"/>
        </w:rPr>
        <w:t xml:space="preserve">, residents of </w:t>
      </w:r>
      <w:r w:rsidR="006D108F" w:rsidRPr="00B058E0">
        <w:rPr>
          <w:rFonts w:asciiTheme="minorHAnsi" w:hAnsiTheme="minorHAnsi" w:cstheme="minorHAnsi"/>
          <w:sz w:val="22"/>
          <w:szCs w:val="22"/>
          <w:lang w:val="en-NZ"/>
        </w:rPr>
        <w:t xml:space="preserve">the </w:t>
      </w:r>
      <w:r w:rsidRPr="00B058E0">
        <w:rPr>
          <w:rFonts w:asciiTheme="minorHAnsi" w:hAnsiTheme="minorHAnsi" w:cstheme="minorHAnsi"/>
          <w:sz w:val="22"/>
          <w:szCs w:val="22"/>
        </w:rPr>
        <w:t>most deprived communities and older age groups. Understanding the unique geographic patterns in CVD</w:t>
      </w:r>
      <w:r w:rsidR="00511C75">
        <w:rPr>
          <w:rFonts w:asciiTheme="minorHAnsi" w:hAnsiTheme="minorHAnsi" w:cstheme="minorHAnsi"/>
          <w:sz w:val="22"/>
          <w:szCs w:val="22"/>
          <w:lang w:val="en-US"/>
        </w:rPr>
        <w:t xml:space="preserve"> risk and risk</w:t>
      </w:r>
      <w:r w:rsidRPr="00B058E0">
        <w:rPr>
          <w:rFonts w:asciiTheme="minorHAnsi" w:hAnsiTheme="minorHAnsi" w:cstheme="minorHAnsi"/>
          <w:sz w:val="22"/>
          <w:szCs w:val="22"/>
        </w:rPr>
        <w:t xml:space="preserve"> </w:t>
      </w:r>
      <w:r w:rsidR="00136CFC" w:rsidRPr="00B058E0">
        <w:rPr>
          <w:rFonts w:asciiTheme="minorHAnsi" w:hAnsiTheme="minorHAnsi" w:cstheme="minorHAnsi"/>
          <w:sz w:val="22"/>
          <w:szCs w:val="22"/>
          <w:lang w:val="en-NZ"/>
        </w:rPr>
        <w:t xml:space="preserve">management </w:t>
      </w:r>
      <w:r w:rsidRPr="00B058E0">
        <w:rPr>
          <w:rFonts w:asciiTheme="minorHAnsi" w:hAnsiTheme="minorHAnsi" w:cstheme="minorHAnsi"/>
          <w:sz w:val="22"/>
          <w:szCs w:val="22"/>
        </w:rPr>
        <w:t>for different ethnic groups</w:t>
      </w:r>
      <w:r w:rsidR="00242F5E" w:rsidRPr="00B058E0">
        <w:rPr>
          <w:rFonts w:asciiTheme="minorHAnsi" w:hAnsiTheme="minorHAnsi" w:cstheme="minorHAnsi"/>
          <w:sz w:val="22"/>
          <w:szCs w:val="22"/>
          <w:lang w:val="en-NZ"/>
        </w:rPr>
        <w:t xml:space="preserve"> </w:t>
      </w:r>
      <w:r w:rsidR="00232615">
        <w:rPr>
          <w:rFonts w:asciiTheme="minorHAnsi" w:hAnsiTheme="minorHAnsi" w:cstheme="minorHAnsi"/>
          <w:sz w:val="22"/>
          <w:szCs w:val="22"/>
          <w:lang w:val="en-NZ"/>
        </w:rPr>
        <w:t>can</w:t>
      </w:r>
      <w:r w:rsidR="00232615" w:rsidRPr="00B058E0">
        <w:rPr>
          <w:rFonts w:asciiTheme="minorHAnsi" w:hAnsiTheme="minorHAnsi" w:cstheme="minorHAnsi"/>
          <w:sz w:val="22"/>
          <w:szCs w:val="22"/>
        </w:rPr>
        <w:t xml:space="preserve"> </w:t>
      </w:r>
      <w:r w:rsidRPr="00B058E0">
        <w:rPr>
          <w:rFonts w:asciiTheme="minorHAnsi" w:hAnsiTheme="minorHAnsi" w:cstheme="minorHAnsi"/>
          <w:sz w:val="22"/>
          <w:szCs w:val="22"/>
        </w:rPr>
        <w:t>help in the prevention and treatment of heart disease</w:t>
      </w:r>
      <w:r w:rsidR="00136CFC" w:rsidRPr="00B058E0">
        <w:rPr>
          <w:rFonts w:asciiTheme="minorHAnsi" w:hAnsiTheme="minorHAnsi" w:cstheme="minorHAnsi"/>
          <w:sz w:val="22"/>
          <w:szCs w:val="22"/>
          <w:lang w:val="en-NZ"/>
        </w:rPr>
        <w:t>.</w:t>
      </w:r>
      <w:r w:rsidRPr="00B058E0">
        <w:rPr>
          <w:rFonts w:asciiTheme="minorHAnsi" w:hAnsiTheme="minorHAnsi" w:cstheme="minorHAnsi"/>
          <w:sz w:val="22"/>
          <w:szCs w:val="22"/>
        </w:rPr>
        <w:fldChar w:fldCharType="begin">
          <w:fldData xml:space="preserve">PEVuZE5vdGU+PENpdGU+PEF1dGhvcj5HcmVlcjwvQXV0aG9yPjxZZWFyPjIwMTA8L1llYXI+PFJl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</w:fldData>
        </w:fldChar>
      </w:r>
      <w:r w:rsidR="00DC3D0D">
        <w:rPr>
          <w:rFonts w:asciiTheme="minorHAnsi" w:hAnsiTheme="minorHAnsi" w:cstheme="minorHAnsi"/>
          <w:sz w:val="22"/>
          <w:szCs w:val="22"/>
        </w:rPr>
        <w:instrText xml:space="preserve"> ADDIN EN.CITE </w:instrText>
      </w:r>
      <w:r w:rsidR="00DC3D0D">
        <w:rPr>
          <w:rFonts w:asciiTheme="minorHAnsi" w:hAnsiTheme="minorHAnsi" w:cstheme="minorHAnsi"/>
          <w:sz w:val="22"/>
          <w:szCs w:val="22"/>
        </w:rPr>
        <w:fldChar w:fldCharType="begin">
          <w:fldData xml:space="preserve">PEVuZE5vdGU+PENpdGU+PEF1dGhvcj5HcmVlcjwvQXV0aG9yPjxZZWFyPjIwMTA8L1llYXI+PFJl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</w:fldData>
        </w:fldChar>
      </w:r>
      <w:r w:rsidR="00DC3D0D">
        <w:rPr>
          <w:rFonts w:asciiTheme="minorHAnsi" w:hAnsiTheme="minorHAnsi" w:cstheme="minorHAnsi"/>
          <w:sz w:val="22"/>
          <w:szCs w:val="22"/>
        </w:rPr>
        <w:instrText xml:space="preserve"> ADDIN EN.CITE.DATA </w:instrText>
      </w:r>
      <w:r w:rsidR="00DC3D0D">
        <w:rPr>
          <w:rFonts w:asciiTheme="minorHAnsi" w:hAnsiTheme="minorHAnsi" w:cstheme="minorHAnsi"/>
          <w:sz w:val="22"/>
          <w:szCs w:val="22"/>
        </w:rPr>
      </w:r>
      <w:r w:rsidR="00DC3D0D">
        <w:rPr>
          <w:rFonts w:asciiTheme="minorHAnsi" w:hAnsiTheme="minorHAnsi" w:cstheme="minorHAnsi"/>
          <w:sz w:val="22"/>
          <w:szCs w:val="22"/>
        </w:rPr>
        <w:fldChar w:fldCharType="end"/>
      </w:r>
      <w:r w:rsidRPr="00B058E0">
        <w:rPr>
          <w:rFonts w:asciiTheme="minorHAnsi" w:hAnsiTheme="minorHAnsi" w:cstheme="minorHAnsi"/>
          <w:sz w:val="22"/>
          <w:szCs w:val="22"/>
        </w:rPr>
      </w:r>
      <w:r w:rsidRPr="00B058E0">
        <w:rPr>
          <w:rFonts w:asciiTheme="minorHAnsi" w:hAnsiTheme="minorHAnsi" w:cstheme="minorHAnsi"/>
          <w:sz w:val="22"/>
          <w:szCs w:val="22"/>
        </w:rPr>
        <w:fldChar w:fldCharType="separate"/>
      </w:r>
      <w:r w:rsidR="00DC3D0D" w:rsidRPr="00DC3D0D">
        <w:rPr>
          <w:rFonts w:asciiTheme="minorHAnsi" w:hAnsiTheme="minorHAnsi" w:cstheme="minorHAnsi"/>
          <w:noProof/>
          <w:sz w:val="22"/>
          <w:szCs w:val="22"/>
          <w:vertAlign w:val="superscript"/>
        </w:rPr>
        <w:t>3, 8</w:t>
      </w:r>
      <w:r w:rsidRPr="00B058E0">
        <w:rPr>
          <w:rFonts w:asciiTheme="minorHAnsi" w:hAnsiTheme="minorHAnsi" w:cstheme="minorHAnsi"/>
          <w:sz w:val="22"/>
          <w:szCs w:val="22"/>
        </w:rPr>
        <w:fldChar w:fldCharType="end"/>
      </w:r>
      <w:r w:rsidR="00A468C6" w:rsidRPr="00B058E0">
        <w:rPr>
          <w:rFonts w:asciiTheme="minorHAnsi" w:hAnsiTheme="minorHAnsi" w:cstheme="minorHAnsi"/>
          <w:sz w:val="22"/>
          <w:szCs w:val="22"/>
          <w:lang w:val="en-NZ"/>
        </w:rPr>
        <w:t xml:space="preserve"> </w:t>
      </w:r>
    </w:p>
    <w:p w14:paraId="16AA3326" w14:textId="544280C1" w:rsidR="008C3125" w:rsidRPr="00B058E0" w:rsidRDefault="006D108F" w:rsidP="002E752A">
      <w:pPr>
        <w:pStyle w:val="BodyText"/>
        <w:spacing w:line="360" w:lineRule="auto"/>
        <w:ind w:firstLine="0"/>
        <w:rPr>
          <w:rFonts w:asciiTheme="minorHAnsi" w:hAnsiTheme="minorHAnsi" w:cstheme="minorHAnsi"/>
          <w:sz w:val="22"/>
          <w:szCs w:val="22"/>
        </w:rPr>
      </w:pPr>
      <w:r w:rsidRPr="00B058E0">
        <w:rPr>
          <w:rFonts w:asciiTheme="minorHAnsi" w:hAnsiTheme="minorHAnsi" w:cstheme="minorHAnsi"/>
          <w:sz w:val="22"/>
          <w:szCs w:val="22"/>
          <w:lang w:val="en-NZ"/>
        </w:rPr>
        <w:t>The use of b</w:t>
      </w:r>
      <w:proofErr w:type="spellStart"/>
      <w:r w:rsidR="00A32648" w:rsidRPr="00B058E0">
        <w:rPr>
          <w:rFonts w:asciiTheme="minorHAnsi" w:hAnsiTheme="minorHAnsi" w:cstheme="minorHAnsi"/>
          <w:sz w:val="22"/>
          <w:szCs w:val="22"/>
        </w:rPr>
        <w:t>ig</w:t>
      </w:r>
      <w:proofErr w:type="spellEnd"/>
      <w:r w:rsidR="00A32648" w:rsidRPr="00B058E0">
        <w:rPr>
          <w:rFonts w:asciiTheme="minorHAnsi" w:hAnsiTheme="minorHAnsi" w:cstheme="minorHAnsi"/>
          <w:sz w:val="22"/>
          <w:szCs w:val="22"/>
        </w:rPr>
        <w:t xml:space="preserve"> data in </w:t>
      </w:r>
      <w:r w:rsidRPr="00B058E0">
        <w:rPr>
          <w:rFonts w:asciiTheme="minorHAnsi" w:hAnsiTheme="minorHAnsi" w:cstheme="minorHAnsi"/>
          <w:sz w:val="22"/>
          <w:szCs w:val="22"/>
          <w:lang w:val="en-NZ"/>
        </w:rPr>
        <w:t xml:space="preserve">the </w:t>
      </w:r>
      <w:r w:rsidR="00A32648" w:rsidRPr="00B058E0">
        <w:rPr>
          <w:rFonts w:asciiTheme="minorHAnsi" w:hAnsiTheme="minorHAnsi" w:cstheme="minorHAnsi"/>
          <w:sz w:val="22"/>
          <w:szCs w:val="22"/>
        </w:rPr>
        <w:t>population health field has become common a</w:t>
      </w:r>
      <w:r w:rsidRPr="00B058E0">
        <w:rPr>
          <w:rFonts w:asciiTheme="minorHAnsi" w:hAnsiTheme="minorHAnsi" w:cstheme="minorHAnsi"/>
          <w:sz w:val="22"/>
          <w:szCs w:val="22"/>
          <w:lang w:val="en-NZ"/>
        </w:rPr>
        <w:t xml:space="preserve">nd </w:t>
      </w:r>
      <w:r w:rsidR="00232615">
        <w:rPr>
          <w:rFonts w:asciiTheme="minorHAnsi" w:hAnsiTheme="minorHAnsi" w:cstheme="minorHAnsi"/>
          <w:sz w:val="22"/>
          <w:szCs w:val="22"/>
          <w:lang w:val="en-NZ"/>
        </w:rPr>
        <w:t xml:space="preserve">big health </w:t>
      </w:r>
      <w:r w:rsidRPr="00B058E0">
        <w:rPr>
          <w:rFonts w:asciiTheme="minorHAnsi" w:hAnsiTheme="minorHAnsi" w:cstheme="minorHAnsi"/>
          <w:sz w:val="22"/>
          <w:szCs w:val="22"/>
          <w:lang w:val="en-NZ"/>
        </w:rPr>
        <w:t>data</w:t>
      </w:r>
      <w:r w:rsidR="00A32648" w:rsidRPr="00B058E0">
        <w:rPr>
          <w:rFonts w:asciiTheme="minorHAnsi" w:hAnsiTheme="minorHAnsi" w:cstheme="minorHAnsi"/>
          <w:sz w:val="22"/>
          <w:szCs w:val="22"/>
        </w:rPr>
        <w:t xml:space="preserve"> </w:t>
      </w:r>
      <w:r w:rsidRPr="00B058E0">
        <w:rPr>
          <w:rFonts w:asciiTheme="minorHAnsi" w:hAnsiTheme="minorHAnsi" w:cstheme="minorHAnsi"/>
          <w:sz w:val="22"/>
          <w:szCs w:val="22"/>
          <w:lang w:val="en-NZ"/>
        </w:rPr>
        <w:t>have become</w:t>
      </w:r>
      <w:r w:rsidR="00A32648" w:rsidRPr="00B058E0">
        <w:rPr>
          <w:rFonts w:asciiTheme="minorHAnsi" w:hAnsiTheme="minorHAnsi" w:cstheme="minorHAnsi"/>
          <w:sz w:val="22"/>
          <w:szCs w:val="22"/>
        </w:rPr>
        <w:t xml:space="preserve"> increasingly available</w:t>
      </w:r>
      <w:r w:rsidR="009B3998" w:rsidRPr="00B058E0">
        <w:rPr>
          <w:rFonts w:asciiTheme="minorHAnsi" w:hAnsiTheme="minorHAnsi" w:cstheme="minorHAnsi"/>
          <w:sz w:val="22"/>
          <w:szCs w:val="22"/>
        </w:rPr>
        <w:t xml:space="preserve">. </w:t>
      </w:r>
      <w:r w:rsidR="00141563" w:rsidRPr="00B058E0">
        <w:rPr>
          <w:rFonts w:asciiTheme="minorHAnsi" w:hAnsiTheme="minorHAnsi" w:cstheme="minorHAnsi"/>
          <w:sz w:val="22"/>
          <w:szCs w:val="22"/>
        </w:rPr>
        <w:t xml:space="preserve">In </w:t>
      </w:r>
      <w:r w:rsidR="008B39ED">
        <w:rPr>
          <w:rFonts w:asciiTheme="minorHAnsi" w:hAnsiTheme="minorHAnsi" w:cstheme="minorHAnsi"/>
          <w:sz w:val="22"/>
          <w:szCs w:val="22"/>
          <w:lang w:val="en-US"/>
        </w:rPr>
        <w:t>Aotearoa</w:t>
      </w:r>
      <w:r w:rsidR="00141563" w:rsidRPr="00B058E0">
        <w:rPr>
          <w:rFonts w:asciiTheme="minorHAnsi" w:hAnsiTheme="minorHAnsi" w:cstheme="minorHAnsi"/>
          <w:sz w:val="22"/>
          <w:szCs w:val="22"/>
        </w:rPr>
        <w:t xml:space="preserve">, health data </w:t>
      </w:r>
      <w:r w:rsidR="001F7038">
        <w:rPr>
          <w:rFonts w:asciiTheme="minorHAnsi" w:hAnsiTheme="minorHAnsi" w:cstheme="minorHAnsi"/>
          <w:sz w:val="22"/>
          <w:szCs w:val="22"/>
          <w:lang w:val="en-US"/>
        </w:rPr>
        <w:t>can be</w:t>
      </w:r>
      <w:r w:rsidR="00141563" w:rsidRPr="00B058E0">
        <w:rPr>
          <w:rFonts w:asciiTheme="minorHAnsi" w:hAnsiTheme="minorHAnsi" w:cstheme="minorHAnsi"/>
          <w:sz w:val="22"/>
          <w:szCs w:val="22"/>
        </w:rPr>
        <w:t xml:space="preserve"> securely linked to multiple large </w:t>
      </w:r>
      <w:r w:rsidR="00DC3D0D">
        <w:rPr>
          <w:rFonts w:asciiTheme="minorHAnsi" w:hAnsiTheme="minorHAnsi" w:cstheme="minorHAnsi"/>
          <w:sz w:val="22"/>
          <w:szCs w:val="22"/>
          <w:lang w:val="en-NZ"/>
        </w:rPr>
        <w:t xml:space="preserve">national </w:t>
      </w:r>
      <w:r w:rsidR="00141563" w:rsidRPr="00B058E0">
        <w:rPr>
          <w:rFonts w:asciiTheme="minorHAnsi" w:hAnsiTheme="minorHAnsi" w:cstheme="minorHAnsi"/>
          <w:sz w:val="22"/>
          <w:szCs w:val="22"/>
        </w:rPr>
        <w:t>datasets from many other government and non-governmental agencies</w:t>
      </w:r>
      <w:r w:rsidR="00E462E7" w:rsidRPr="00B058E0">
        <w:rPr>
          <w:rFonts w:asciiTheme="minorHAnsi" w:hAnsiTheme="minorHAnsi" w:cstheme="minorHAnsi"/>
          <w:sz w:val="22"/>
          <w:szCs w:val="22"/>
        </w:rPr>
        <w:t xml:space="preserve"> at the individual-level </w:t>
      </w:r>
      <w:r w:rsidR="00141563" w:rsidRPr="00B058E0">
        <w:rPr>
          <w:rFonts w:asciiTheme="minorHAnsi" w:hAnsiTheme="minorHAnsi" w:cstheme="minorHAnsi"/>
          <w:sz w:val="22"/>
          <w:szCs w:val="22"/>
        </w:rPr>
        <w:t>in the Statistics NZ</w:t>
      </w:r>
      <w:r w:rsidR="00E462E7" w:rsidRPr="00B058E0">
        <w:rPr>
          <w:rFonts w:asciiTheme="minorHAnsi" w:hAnsiTheme="minorHAnsi" w:cstheme="minorHAnsi"/>
          <w:sz w:val="22"/>
          <w:szCs w:val="22"/>
        </w:rPr>
        <w:t>’s</w:t>
      </w:r>
      <w:r w:rsidR="00141563" w:rsidRPr="00B058E0">
        <w:rPr>
          <w:rFonts w:asciiTheme="minorHAnsi" w:hAnsiTheme="minorHAnsi" w:cstheme="minorHAnsi"/>
          <w:sz w:val="22"/>
          <w:szCs w:val="22"/>
        </w:rPr>
        <w:t xml:space="preserve"> Integrated Data Infrastructure</w:t>
      </w:r>
      <w:r w:rsidR="00E462E7" w:rsidRPr="00B058E0">
        <w:rPr>
          <w:rFonts w:asciiTheme="minorHAnsi" w:hAnsiTheme="minorHAnsi" w:cstheme="minorHAnsi"/>
          <w:sz w:val="22"/>
          <w:szCs w:val="22"/>
        </w:rPr>
        <w:t xml:space="preserve"> (IDI).</w:t>
      </w:r>
      <w:r w:rsidR="00E462E7" w:rsidRPr="00B058E0">
        <w:rPr>
          <w:rFonts w:asciiTheme="minorHAnsi" w:hAnsiTheme="minorHAnsi" w:cstheme="minorHAnsi"/>
          <w:sz w:val="22"/>
          <w:szCs w:val="22"/>
          <w:vertAlign w:val="superscript"/>
        </w:rPr>
        <w:fldChar w:fldCharType="begin"/>
      </w:r>
      <w:r w:rsidR="00DC3D0D">
        <w:rPr>
          <w:rFonts w:asciiTheme="minorHAnsi" w:hAnsiTheme="minorHAnsi" w:cstheme="minorHAnsi"/>
          <w:sz w:val="22"/>
          <w:szCs w:val="22"/>
          <w:vertAlign w:val="superscript"/>
        </w:rPr>
        <w:instrText xml:space="preserve"> ADDIN EN.CITE &lt;EndNote&gt;&lt;Cite&gt;&lt;Author&gt;NZ&lt;/Author&gt;&lt;Year&gt;2022&lt;/Year&gt;&lt;RecNum&gt;5948&lt;/RecNum&gt;&lt;DisplayText&gt;&lt;style face="superscript"&gt;9&lt;/style&gt;&lt;/DisplayText&gt;&lt;record&gt;&lt;rec-number&gt;5948&lt;/rec-number&gt;&lt;foreign-keys&gt;&lt;key app="EN" db-id="pe0swr9pe9xarpesz0ppvvrkx2depa2aevav" timestamp="1644183527"&gt;5948&lt;/key&gt;&lt;/foreign-keys&gt;&lt;ref-type name="Web Page"&gt;12&lt;/ref-type&gt;&lt;contributors&gt;&lt;authors&gt;&lt;author&gt;Statistics NZ&lt;/author&gt;&lt;/authors&gt;&lt;/contributors&gt;&lt;titles&gt;&lt;title&gt;Integrated Data Infrastructure&lt;/title&gt;&lt;/titles&gt;&lt;dates&gt;&lt;year&gt;2022&lt;/year&gt;&lt;/dates&gt;&lt;urls&gt;&lt;related-urls&gt;&lt;url&gt;https://www.stats.govt.nz/integrated-data/integrated-data-infrastructure/&lt;/url&gt;&lt;/related-urls&gt;&lt;/urls&gt;&lt;/record&gt;&lt;/Cite&gt;&lt;/EndNote&gt;</w:instrText>
      </w:r>
      <w:r w:rsidR="00E462E7" w:rsidRPr="00B058E0">
        <w:rPr>
          <w:rFonts w:asciiTheme="minorHAnsi" w:hAnsiTheme="minorHAnsi" w:cstheme="minorHAnsi"/>
          <w:sz w:val="22"/>
          <w:szCs w:val="22"/>
          <w:vertAlign w:val="superscript"/>
        </w:rPr>
        <w:fldChar w:fldCharType="separate"/>
      </w:r>
      <w:r w:rsidR="00DC3D0D">
        <w:rPr>
          <w:rFonts w:asciiTheme="minorHAnsi" w:hAnsiTheme="minorHAnsi" w:cstheme="minorHAnsi"/>
          <w:noProof/>
          <w:sz w:val="22"/>
          <w:szCs w:val="22"/>
          <w:vertAlign w:val="superscript"/>
        </w:rPr>
        <w:t>9</w:t>
      </w:r>
      <w:r w:rsidR="00E462E7" w:rsidRPr="00B058E0">
        <w:rPr>
          <w:rFonts w:asciiTheme="minorHAnsi" w:hAnsiTheme="minorHAnsi" w:cstheme="minorHAnsi"/>
          <w:sz w:val="22"/>
          <w:szCs w:val="22"/>
          <w:vertAlign w:val="superscript"/>
        </w:rPr>
        <w:fldChar w:fldCharType="end"/>
      </w:r>
      <w:r w:rsidR="00E462E7" w:rsidRPr="00DC3D0D">
        <w:rPr>
          <w:rFonts w:asciiTheme="minorHAnsi" w:hAnsiTheme="minorHAnsi" w:cstheme="minorHAnsi"/>
          <w:sz w:val="22"/>
          <w:szCs w:val="22"/>
        </w:rPr>
        <w:t xml:space="preserve"> </w:t>
      </w:r>
      <w:r w:rsidR="00E462E7" w:rsidRPr="00B058E0">
        <w:rPr>
          <w:rFonts w:asciiTheme="minorHAnsi" w:hAnsiTheme="minorHAnsi" w:cstheme="minorHAnsi"/>
          <w:sz w:val="22"/>
          <w:szCs w:val="22"/>
        </w:rPr>
        <w:t xml:space="preserve">This offers </w:t>
      </w:r>
      <w:r w:rsidR="00992392" w:rsidRPr="00B058E0">
        <w:rPr>
          <w:rFonts w:asciiTheme="minorHAnsi" w:hAnsiTheme="minorHAnsi" w:cstheme="minorHAnsi"/>
          <w:sz w:val="22"/>
          <w:szCs w:val="22"/>
          <w:lang w:val="en-NZ"/>
        </w:rPr>
        <w:t xml:space="preserve">a </w:t>
      </w:r>
      <w:r w:rsidR="00E462E7" w:rsidRPr="00B058E0">
        <w:rPr>
          <w:rFonts w:asciiTheme="minorHAnsi" w:hAnsiTheme="minorHAnsi" w:cstheme="minorHAnsi"/>
          <w:sz w:val="22"/>
          <w:szCs w:val="22"/>
        </w:rPr>
        <w:t xml:space="preserve">unique opportunity </w:t>
      </w:r>
      <w:r w:rsidR="00DD0F62" w:rsidRPr="00B058E0">
        <w:rPr>
          <w:rFonts w:asciiTheme="minorHAnsi" w:hAnsiTheme="minorHAnsi" w:cstheme="minorHAnsi"/>
          <w:sz w:val="22"/>
          <w:szCs w:val="22"/>
        </w:rPr>
        <w:t xml:space="preserve">to access various datasets in one research </w:t>
      </w:r>
      <w:r w:rsidR="00050AEA" w:rsidRPr="00B058E0">
        <w:rPr>
          <w:rFonts w:asciiTheme="minorHAnsi" w:hAnsiTheme="minorHAnsi" w:cstheme="minorHAnsi"/>
          <w:sz w:val="22"/>
          <w:szCs w:val="22"/>
        </w:rPr>
        <w:t>environment</w:t>
      </w:r>
      <w:r w:rsidR="00DD0F62" w:rsidRPr="00B058E0">
        <w:rPr>
          <w:rFonts w:asciiTheme="minorHAnsi" w:hAnsiTheme="minorHAnsi" w:cstheme="minorHAnsi"/>
          <w:sz w:val="22"/>
          <w:szCs w:val="22"/>
        </w:rPr>
        <w:t>.</w:t>
      </w:r>
    </w:p>
    <w:p w14:paraId="64F1DB58" w14:textId="7F6FF812" w:rsidR="008C3125" w:rsidRPr="00DB5FA8" w:rsidRDefault="00E65EFE" w:rsidP="002E752A">
      <w:pPr>
        <w:pStyle w:val="BodyText"/>
        <w:spacing w:line="360" w:lineRule="auto"/>
        <w:ind w:firstLine="0"/>
        <w:rPr>
          <w:rFonts w:asciiTheme="minorHAnsi" w:hAnsiTheme="minorHAnsi" w:cstheme="minorHAnsi"/>
          <w:sz w:val="22"/>
          <w:szCs w:val="22"/>
          <w:vertAlign w:val="superscript"/>
          <w:lang w:val="en-NZ"/>
        </w:rPr>
      </w:pPr>
      <w:r w:rsidRPr="00B058E0">
        <w:rPr>
          <w:rFonts w:asciiTheme="minorHAnsi" w:hAnsiTheme="minorHAnsi" w:cstheme="minorHAnsi"/>
          <w:sz w:val="22"/>
          <w:szCs w:val="22"/>
        </w:rPr>
        <w:t>Visualisation</w:t>
      </w:r>
      <w:r w:rsidR="00FE1091">
        <w:rPr>
          <w:rFonts w:asciiTheme="minorHAnsi" w:hAnsiTheme="minorHAnsi" w:cstheme="minorHAnsi"/>
          <w:sz w:val="22"/>
          <w:szCs w:val="22"/>
          <w:lang w:val="en-NZ"/>
        </w:rPr>
        <w:t xml:space="preserve"> offers intuitive and efficient way</w:t>
      </w:r>
      <w:r w:rsidR="00DB5FA8">
        <w:rPr>
          <w:rFonts w:asciiTheme="minorHAnsi" w:hAnsiTheme="minorHAnsi" w:cstheme="minorHAnsi"/>
          <w:sz w:val="22"/>
          <w:szCs w:val="22"/>
          <w:lang w:val="en-NZ"/>
        </w:rPr>
        <w:t xml:space="preserve">s to </w:t>
      </w:r>
      <w:r w:rsidR="001D6DFB">
        <w:rPr>
          <w:rFonts w:asciiTheme="minorHAnsi" w:hAnsiTheme="minorHAnsi" w:cstheme="minorHAnsi"/>
          <w:sz w:val="22"/>
          <w:szCs w:val="22"/>
          <w:lang w:val="en-NZ"/>
        </w:rPr>
        <w:t>investigate</w:t>
      </w:r>
      <w:r w:rsidR="00DE3459">
        <w:rPr>
          <w:rFonts w:asciiTheme="minorHAnsi" w:hAnsiTheme="minorHAnsi" w:cstheme="minorHAnsi"/>
          <w:sz w:val="22"/>
          <w:szCs w:val="22"/>
          <w:lang w:val="en-NZ"/>
        </w:rPr>
        <w:t xml:space="preserve"> and </w:t>
      </w:r>
      <w:r w:rsidR="00DB5FA8">
        <w:rPr>
          <w:rFonts w:asciiTheme="minorHAnsi" w:hAnsiTheme="minorHAnsi" w:cstheme="minorHAnsi"/>
          <w:sz w:val="22"/>
          <w:szCs w:val="22"/>
          <w:lang w:val="en-NZ"/>
        </w:rPr>
        <w:t>disseminate information. B</w:t>
      </w:r>
      <w:proofErr w:type="spellStart"/>
      <w:r w:rsidR="00115F0D" w:rsidRPr="00B058E0">
        <w:rPr>
          <w:rFonts w:asciiTheme="minorHAnsi" w:hAnsiTheme="minorHAnsi" w:cstheme="minorHAnsi"/>
          <w:sz w:val="22"/>
          <w:szCs w:val="22"/>
        </w:rPr>
        <w:t>ased</w:t>
      </w:r>
      <w:proofErr w:type="spellEnd"/>
      <w:r w:rsidR="00115F0D" w:rsidRPr="00B058E0">
        <w:rPr>
          <w:rFonts w:asciiTheme="minorHAnsi" w:hAnsiTheme="minorHAnsi" w:cstheme="minorHAnsi"/>
          <w:sz w:val="22"/>
          <w:szCs w:val="22"/>
        </w:rPr>
        <w:t xml:space="preserve"> on human visual ability in perceiving complex structures and detecting patterns, </w:t>
      </w:r>
      <w:r w:rsidR="00DB5FA8">
        <w:rPr>
          <w:rFonts w:asciiTheme="minorHAnsi" w:hAnsiTheme="minorHAnsi" w:cstheme="minorHAnsi"/>
          <w:sz w:val="22"/>
          <w:szCs w:val="22"/>
          <w:lang w:val="en-NZ"/>
        </w:rPr>
        <w:t xml:space="preserve">visualisation can </w:t>
      </w:r>
      <w:r w:rsidR="00115F0D" w:rsidRPr="00B058E0">
        <w:rPr>
          <w:rFonts w:asciiTheme="minorHAnsi" w:hAnsiTheme="minorHAnsi" w:cstheme="minorHAnsi"/>
          <w:sz w:val="22"/>
          <w:szCs w:val="22"/>
        </w:rPr>
        <w:t>facilitate thinking, understanding, and knowledge discovery</w:t>
      </w:r>
      <w:r w:rsidR="00DB5FA8">
        <w:rPr>
          <w:rFonts w:asciiTheme="minorHAnsi" w:hAnsiTheme="minorHAnsi" w:cstheme="minorHAnsi"/>
          <w:sz w:val="22"/>
          <w:szCs w:val="22"/>
          <w:lang w:val="en-NZ"/>
        </w:rPr>
        <w:t xml:space="preserve"> using various</w:t>
      </w:r>
      <w:r w:rsidR="00DB5FA8" w:rsidRPr="00B058E0">
        <w:rPr>
          <w:rFonts w:asciiTheme="minorHAnsi" w:hAnsiTheme="minorHAnsi" w:cstheme="minorHAnsi"/>
          <w:sz w:val="22"/>
          <w:szCs w:val="22"/>
        </w:rPr>
        <w:t xml:space="preserve"> visual representations</w:t>
      </w:r>
      <w:r w:rsidR="00115F0D" w:rsidRPr="00B058E0">
        <w:rPr>
          <w:rFonts w:asciiTheme="minorHAnsi" w:hAnsiTheme="minorHAnsi" w:cstheme="minorHAnsi"/>
          <w:sz w:val="22"/>
          <w:szCs w:val="22"/>
        </w:rPr>
        <w:t xml:space="preserve">. </w:t>
      </w:r>
      <w:r w:rsidR="008C3125" w:rsidRPr="00B058E0">
        <w:rPr>
          <w:rFonts w:asciiTheme="minorHAnsi" w:hAnsiTheme="minorHAnsi" w:cstheme="minorHAnsi"/>
          <w:sz w:val="22"/>
          <w:szCs w:val="22"/>
        </w:rPr>
        <w:t>Interactive visualisation</w:t>
      </w:r>
      <w:r w:rsidR="00D403DA">
        <w:rPr>
          <w:rFonts w:asciiTheme="minorHAnsi" w:hAnsiTheme="minorHAnsi" w:cstheme="minorHAnsi"/>
          <w:sz w:val="22"/>
          <w:szCs w:val="22"/>
          <w:lang w:val="en-NZ"/>
        </w:rPr>
        <w:t>s</w:t>
      </w:r>
      <w:r w:rsidR="00DD0F62" w:rsidRPr="00B058E0">
        <w:rPr>
          <w:rFonts w:asciiTheme="minorHAnsi" w:hAnsiTheme="minorHAnsi" w:cstheme="minorHAnsi"/>
          <w:sz w:val="22"/>
          <w:szCs w:val="22"/>
        </w:rPr>
        <w:t xml:space="preserve"> that </w:t>
      </w:r>
      <w:r w:rsidR="00180742">
        <w:rPr>
          <w:rFonts w:asciiTheme="minorHAnsi" w:hAnsiTheme="minorHAnsi" w:cstheme="minorHAnsi"/>
          <w:sz w:val="22"/>
          <w:szCs w:val="22"/>
          <w:lang w:val="en-NZ"/>
        </w:rPr>
        <w:t>allow users to explore</w:t>
      </w:r>
      <w:r w:rsidR="00DD0F62" w:rsidRPr="00B058E0">
        <w:rPr>
          <w:rFonts w:asciiTheme="minorHAnsi" w:hAnsiTheme="minorHAnsi" w:cstheme="minorHAnsi"/>
          <w:sz w:val="22"/>
          <w:szCs w:val="22"/>
        </w:rPr>
        <w:t xml:space="preserve">large </w:t>
      </w:r>
      <w:r w:rsidR="008C3125" w:rsidRPr="00B058E0">
        <w:rPr>
          <w:rFonts w:asciiTheme="minorHAnsi" w:hAnsiTheme="minorHAnsi" w:cstheme="minorHAnsi"/>
          <w:sz w:val="22"/>
          <w:szCs w:val="22"/>
        </w:rPr>
        <w:t>data</w:t>
      </w:r>
      <w:r w:rsidR="00DD0F62" w:rsidRPr="00B058E0">
        <w:rPr>
          <w:rFonts w:asciiTheme="minorHAnsi" w:hAnsiTheme="minorHAnsi" w:cstheme="minorHAnsi"/>
          <w:sz w:val="22"/>
          <w:szCs w:val="22"/>
        </w:rPr>
        <w:t>sets quickly and efficiently</w:t>
      </w:r>
      <w:r w:rsidR="00D403DA">
        <w:rPr>
          <w:rFonts w:asciiTheme="minorHAnsi" w:hAnsiTheme="minorHAnsi" w:cstheme="minorHAnsi"/>
          <w:sz w:val="22"/>
          <w:szCs w:val="22"/>
          <w:lang w:val="en-NZ"/>
        </w:rPr>
        <w:t xml:space="preserve"> </w:t>
      </w:r>
      <w:r w:rsidR="00D403DA" w:rsidRPr="00D403DA">
        <w:rPr>
          <w:rFonts w:asciiTheme="minorHAnsi" w:hAnsiTheme="minorHAnsi" w:cstheme="minorHAnsi"/>
          <w:sz w:val="22"/>
          <w:szCs w:val="22"/>
          <w:lang w:val="en-NZ"/>
        </w:rPr>
        <w:t xml:space="preserve">have the potential to augment big </w:t>
      </w:r>
      <w:r w:rsidR="00D403DA">
        <w:rPr>
          <w:rFonts w:asciiTheme="minorHAnsi" w:hAnsiTheme="minorHAnsi" w:cstheme="minorHAnsi"/>
          <w:sz w:val="22"/>
          <w:szCs w:val="22"/>
          <w:lang w:val="en-NZ"/>
        </w:rPr>
        <w:t xml:space="preserve">health </w:t>
      </w:r>
      <w:r w:rsidR="00D403DA" w:rsidRPr="00D403DA">
        <w:rPr>
          <w:rFonts w:asciiTheme="minorHAnsi" w:hAnsiTheme="minorHAnsi" w:cstheme="minorHAnsi"/>
          <w:sz w:val="22"/>
          <w:szCs w:val="22"/>
          <w:lang w:val="en-NZ"/>
        </w:rPr>
        <w:t>data’s utili</w:t>
      </w:r>
      <w:r w:rsidR="00D403DA">
        <w:rPr>
          <w:rFonts w:asciiTheme="minorHAnsi" w:hAnsiTheme="minorHAnsi" w:cstheme="minorHAnsi"/>
          <w:sz w:val="22"/>
          <w:szCs w:val="22"/>
          <w:lang w:val="en-NZ"/>
        </w:rPr>
        <w:t>s</w:t>
      </w:r>
      <w:r w:rsidR="00D403DA" w:rsidRPr="00D403DA">
        <w:rPr>
          <w:rFonts w:asciiTheme="minorHAnsi" w:hAnsiTheme="minorHAnsi" w:cstheme="minorHAnsi"/>
          <w:sz w:val="22"/>
          <w:szCs w:val="22"/>
          <w:lang w:val="en-NZ"/>
        </w:rPr>
        <w:t>ation</w:t>
      </w:r>
      <w:r w:rsidR="00D403DA">
        <w:rPr>
          <w:rFonts w:asciiTheme="minorHAnsi" w:hAnsiTheme="minorHAnsi" w:cstheme="minorHAnsi"/>
          <w:sz w:val="22"/>
          <w:szCs w:val="22"/>
          <w:lang w:val="en-NZ"/>
        </w:rPr>
        <w:fldChar w:fldCharType="begin"/>
      </w:r>
      <w:r w:rsidR="008700ED">
        <w:rPr>
          <w:rFonts w:asciiTheme="minorHAnsi" w:hAnsiTheme="minorHAnsi" w:cstheme="minorHAnsi"/>
          <w:sz w:val="22"/>
          <w:szCs w:val="22"/>
          <w:lang w:val="en-NZ"/>
        </w:rPr>
        <w:instrText xml:space="preserve"> ADDIN EN.CITE &lt;EndNote&gt;&lt;Cite&gt;&lt;Author&gt;Ola&lt;/Author&gt;&lt;Year&gt;2016&lt;/Year&gt;&lt;RecNum&gt;4864&lt;/RecNum&gt;&lt;DisplayText&gt;&lt;style face="superscript"&gt;10&lt;/style&gt;&lt;/DisplayText&gt;&lt;record&gt;&lt;rec-number&gt;4864&lt;/rec-number&gt;&lt;foreign-keys&gt;&lt;key app="EN" db-id="pe0swr9pe9xarpesz0ppvvrkx2depa2aevav" timestamp="1516061515"&gt;4864&lt;/key&gt;&lt;/foreign-keys&gt;&lt;ref-type name="Journal Article"&gt;17&lt;/ref-type&gt;&lt;contributors&gt;&lt;authors&gt;&lt;author&gt;Ola, Oluwakemi&lt;/author&gt;&lt;author&gt;Sedig, Kamran&lt;/author&gt;&lt;/authors&gt;&lt;/contributors&gt;&lt;titles&gt;&lt;title&gt;Beyond simple charts: Design of visualizations for big health data&lt;/title&gt;&lt;secondary-title&gt;Online Journal of Public Health Informatics&lt;/secondary-title&gt;&lt;/titles&gt;&lt;periodical&gt;&lt;full-title&gt;Online Journal of Public Health Informatics&lt;/full-title&gt;&lt;/periodical&gt;&lt;pages&gt;e195&lt;/pages&gt;&lt;volume&gt;8&lt;/volume&gt;&lt;number&gt;3&lt;/number&gt;&lt;dates&gt;&lt;year&gt;2016&lt;/year&gt;&lt;pub-dates&gt;&lt;date&gt;12/28&lt;/date&gt;&lt;/pub-dates&gt;&lt;/dates&gt;&lt;publisher&gt;University of Illinois at Chicago Library&lt;/publisher&gt;&lt;isbn&gt;1947-2579&lt;/isbn&gt;&lt;accession-num&gt;PMC5302463&lt;/accession-num&gt;&lt;urls&gt;&lt;related-urls&gt;&lt;url&gt;http://www.ncbi.nlm.nih.gov/pmc/articles/PMC5302463/&lt;/url&gt;&lt;/related-urls&gt;&lt;/urls&gt;&lt;electronic-resource-num&gt;10.5210/ojphi.v8i3.7100&lt;/electronic-resource-num&gt;&lt;remote-database-name&gt;PMC&lt;/remote-database-name&gt;&lt;/record&gt;&lt;/Cite&gt;&lt;/EndNote&gt;</w:instrText>
      </w:r>
      <w:r w:rsidR="00D403DA">
        <w:rPr>
          <w:rFonts w:asciiTheme="minorHAnsi" w:hAnsiTheme="minorHAnsi" w:cstheme="minorHAnsi"/>
          <w:sz w:val="22"/>
          <w:szCs w:val="22"/>
          <w:lang w:val="en-NZ"/>
        </w:rPr>
        <w:fldChar w:fldCharType="separate"/>
      </w:r>
      <w:r w:rsidR="008700ED" w:rsidRPr="008700ED">
        <w:rPr>
          <w:rFonts w:asciiTheme="minorHAnsi" w:hAnsiTheme="minorHAnsi" w:cstheme="minorHAnsi"/>
          <w:noProof/>
          <w:sz w:val="22"/>
          <w:szCs w:val="22"/>
          <w:vertAlign w:val="superscript"/>
          <w:lang w:val="en-NZ"/>
        </w:rPr>
        <w:t>10</w:t>
      </w:r>
      <w:r w:rsidR="00D403DA">
        <w:rPr>
          <w:rFonts w:asciiTheme="minorHAnsi" w:hAnsiTheme="minorHAnsi" w:cstheme="minorHAnsi"/>
          <w:sz w:val="22"/>
          <w:szCs w:val="22"/>
          <w:lang w:val="en-NZ"/>
        </w:rPr>
        <w:fldChar w:fldCharType="end"/>
      </w:r>
      <w:r w:rsidR="00DD0F62" w:rsidRPr="00B058E0">
        <w:rPr>
          <w:rFonts w:asciiTheme="minorHAnsi" w:hAnsiTheme="minorHAnsi" w:cstheme="minorHAnsi"/>
          <w:sz w:val="22"/>
          <w:szCs w:val="22"/>
        </w:rPr>
        <w:t xml:space="preserve"> </w:t>
      </w:r>
      <w:r w:rsidR="00180742">
        <w:rPr>
          <w:rFonts w:asciiTheme="minorHAnsi" w:hAnsiTheme="minorHAnsi" w:cstheme="minorHAnsi"/>
          <w:sz w:val="22"/>
          <w:szCs w:val="22"/>
          <w:lang w:val="en-NZ"/>
        </w:rPr>
        <w:t xml:space="preserve">and </w:t>
      </w:r>
      <w:r w:rsidR="00DD0F62" w:rsidRPr="00B058E0">
        <w:rPr>
          <w:rFonts w:asciiTheme="minorHAnsi" w:hAnsiTheme="minorHAnsi" w:cstheme="minorHAnsi"/>
          <w:sz w:val="22"/>
          <w:szCs w:val="22"/>
        </w:rPr>
        <w:t>are in high demand.</w:t>
      </w:r>
      <w:r w:rsidR="00DB5FA8">
        <w:rPr>
          <w:rFonts w:asciiTheme="minorHAnsi" w:hAnsiTheme="minorHAnsi" w:cstheme="minorHAnsi"/>
          <w:sz w:val="22"/>
          <w:szCs w:val="22"/>
          <w:vertAlign w:val="superscript"/>
          <w:lang w:val="en-NZ"/>
        </w:rPr>
        <w:t xml:space="preserve"> </w:t>
      </w:r>
      <w:r w:rsidR="008C3125" w:rsidRPr="00B058E0">
        <w:rPr>
          <w:rFonts w:asciiTheme="minorHAnsi" w:hAnsiTheme="minorHAnsi" w:cstheme="minorHAnsi"/>
          <w:sz w:val="22"/>
          <w:szCs w:val="22"/>
        </w:rPr>
        <w:t>However, less attention has been paid to ways of</w:t>
      </w:r>
      <w:r w:rsidR="006D108F" w:rsidRPr="00B058E0">
        <w:rPr>
          <w:rFonts w:asciiTheme="minorHAnsi" w:hAnsiTheme="minorHAnsi" w:cstheme="minorHAnsi"/>
          <w:sz w:val="22"/>
          <w:szCs w:val="22"/>
          <w:lang w:val="en-NZ"/>
        </w:rPr>
        <w:t xml:space="preserve"> representing</w:t>
      </w:r>
      <w:r w:rsidR="00DC3D0D">
        <w:rPr>
          <w:rFonts w:asciiTheme="minorHAnsi" w:hAnsiTheme="minorHAnsi" w:cstheme="minorHAnsi"/>
          <w:sz w:val="22"/>
          <w:szCs w:val="22"/>
          <w:lang w:val="en-NZ"/>
        </w:rPr>
        <w:t>,</w:t>
      </w:r>
      <w:r w:rsidR="006D108F" w:rsidRPr="00B058E0">
        <w:rPr>
          <w:rFonts w:asciiTheme="minorHAnsi" w:hAnsiTheme="minorHAnsi" w:cstheme="minorHAnsi"/>
          <w:sz w:val="22"/>
          <w:szCs w:val="22"/>
          <w:vertAlign w:val="superscript"/>
        </w:rPr>
        <w:fldChar w:fldCharType="begin"/>
      </w:r>
      <w:r w:rsidR="008700ED">
        <w:rPr>
          <w:rFonts w:asciiTheme="minorHAnsi" w:hAnsiTheme="minorHAnsi" w:cstheme="minorHAnsi"/>
          <w:sz w:val="22"/>
          <w:szCs w:val="22"/>
          <w:vertAlign w:val="superscript"/>
        </w:rPr>
        <w:instrText xml:space="preserve"> ADDIN EN.CITE &lt;EndNote&gt;&lt;Cite&gt;&lt;Author&gt;Zakkar&lt;/Author&gt;&lt;Year&gt;2017&lt;/Year&gt;&lt;RecNum&gt;5938&lt;/RecNum&gt;&lt;DisplayText&gt;&lt;style face="superscript"&gt;11&lt;/style&gt;&lt;/DisplayText&gt;&lt;record&gt;&lt;rec-number&gt;5938&lt;/rec-number&gt;&lt;foreign-keys&gt;&lt;key app="EN" db-id="pe0swr9pe9xarpesz0ppvvrkx2depa2aevav" timestamp="1643148580"&gt;5938&lt;/key&gt;&lt;/foreign-keys&gt;&lt;ref-type name="Journal Article"&gt;17&lt;/ref-type&gt;&lt;contributors&gt;&lt;authors&gt;&lt;author&gt;Zakkar, Moutasem&lt;/author&gt;&lt;author&gt;Sedig, Kamran&lt;/author&gt;&lt;/authors&gt;&lt;/contributors&gt;&lt;titles&gt;&lt;title&gt;Interactive visualization of public health indicators to support policymaking: An exploratory study&lt;/title&gt;&lt;secondary-title&gt;Online journal of public health informatics&lt;/secondary-title&gt;&lt;alt-title&gt;Online J Public Health Inform&lt;/alt-title&gt;&lt;/titles&gt;&lt;periodical&gt;&lt;full-title&gt;Online Journal of Public Health Informatics&lt;/full-title&gt;&lt;/periodical&gt;&lt;pages&gt;e190-e190&lt;/pages&gt;&lt;volume&gt;9&lt;/volume&gt;&lt;number&gt;2&lt;/number&gt;&lt;keywords&gt;&lt;keyword&gt;Interactive visualizations&lt;/keyword&gt;&lt;keyword&gt;exploratory study&lt;/keyword&gt;&lt;keyword&gt;informal user experience evaluation&lt;/keyword&gt;&lt;keyword&gt;public health indicators&lt;/keyword&gt;&lt;keyword&gt;public health policymaking&lt;/keyword&gt;&lt;keyword&gt;social determinants of health&lt;/keyword&gt;&lt;/keywords&gt;&lt;dates&gt;&lt;year&gt;2017&lt;/year&gt;&lt;/dates&gt;&lt;publisher&gt;University of Illinois at Chicago Library&lt;/publisher&gt;&lt;isbn&gt;1947-2579&lt;/isbn&gt;&lt;accession-num&gt;29026455&lt;/accession-num&gt;&lt;urls&gt;&lt;related-urls&gt;&lt;url&gt;https://pubmed.ncbi.nlm.nih.gov/29026455&lt;/url&gt;&lt;url&gt;https://www.ncbi.nlm.nih.gov/pmc/articles/PMC5630277/&lt;/url&gt;&lt;/related-urls&gt;&lt;/urls&gt;&lt;electronic-resource-num&gt;10.5210/ojphi.v9i2.8000&lt;/electronic-resource-num&gt;&lt;remote-database-name&gt;PubMed&lt;/remote-database-name&gt;&lt;language&gt;eng&lt;/language&gt;&lt;/record&gt;&lt;/Cite&gt;&lt;/EndNote&gt;</w:instrText>
      </w:r>
      <w:r w:rsidR="006D108F" w:rsidRPr="00B058E0">
        <w:rPr>
          <w:rFonts w:asciiTheme="minorHAnsi" w:hAnsiTheme="minorHAnsi" w:cstheme="minorHAnsi"/>
          <w:sz w:val="22"/>
          <w:szCs w:val="22"/>
          <w:vertAlign w:val="superscript"/>
        </w:rPr>
        <w:fldChar w:fldCharType="separate"/>
      </w:r>
      <w:r w:rsidR="008700ED">
        <w:rPr>
          <w:rFonts w:asciiTheme="minorHAnsi" w:hAnsiTheme="minorHAnsi" w:cstheme="minorHAnsi"/>
          <w:noProof/>
          <w:sz w:val="22"/>
          <w:szCs w:val="22"/>
          <w:vertAlign w:val="superscript"/>
        </w:rPr>
        <w:t>11</w:t>
      </w:r>
      <w:r w:rsidR="006D108F" w:rsidRPr="00B058E0">
        <w:rPr>
          <w:rFonts w:asciiTheme="minorHAnsi" w:hAnsiTheme="minorHAnsi" w:cstheme="minorHAnsi"/>
          <w:sz w:val="22"/>
          <w:szCs w:val="22"/>
          <w:vertAlign w:val="superscript"/>
        </w:rPr>
        <w:fldChar w:fldCharType="end"/>
      </w:r>
      <w:r w:rsidR="006D108F" w:rsidRPr="00B058E0">
        <w:rPr>
          <w:rFonts w:asciiTheme="minorHAnsi" w:hAnsiTheme="minorHAnsi" w:cstheme="minorHAnsi"/>
          <w:sz w:val="22"/>
          <w:szCs w:val="22"/>
          <w:lang w:val="en-NZ"/>
        </w:rPr>
        <w:t xml:space="preserve"> e</w:t>
      </w:r>
      <w:proofErr w:type="spellStart"/>
      <w:r w:rsidR="008C3125" w:rsidRPr="00B058E0">
        <w:rPr>
          <w:rFonts w:asciiTheme="minorHAnsi" w:hAnsiTheme="minorHAnsi" w:cstheme="minorHAnsi"/>
          <w:sz w:val="22"/>
          <w:szCs w:val="22"/>
        </w:rPr>
        <w:t>xploring</w:t>
      </w:r>
      <w:proofErr w:type="spellEnd"/>
      <w:r w:rsidR="008C3125" w:rsidRPr="00B058E0">
        <w:rPr>
          <w:rFonts w:asciiTheme="minorHAnsi" w:hAnsiTheme="minorHAnsi" w:cstheme="minorHAnsi"/>
          <w:sz w:val="22"/>
          <w:szCs w:val="22"/>
        </w:rPr>
        <w:t xml:space="preserve"> and gaining insights from big</w:t>
      </w:r>
      <w:r w:rsidR="005B67F8">
        <w:rPr>
          <w:rFonts w:asciiTheme="minorHAnsi" w:hAnsiTheme="minorHAnsi" w:cstheme="minorHAnsi"/>
          <w:sz w:val="22"/>
          <w:szCs w:val="22"/>
          <w:lang w:val="en-NZ"/>
        </w:rPr>
        <w:t xml:space="preserve"> health</w:t>
      </w:r>
      <w:r w:rsidR="005B67F8" w:rsidRPr="00B058E0">
        <w:rPr>
          <w:rFonts w:asciiTheme="minorHAnsi" w:hAnsiTheme="minorHAnsi" w:cstheme="minorHAnsi"/>
          <w:sz w:val="22"/>
          <w:szCs w:val="22"/>
        </w:rPr>
        <w:t xml:space="preserve"> </w:t>
      </w:r>
      <w:r w:rsidR="008C3125" w:rsidRPr="00B058E0">
        <w:rPr>
          <w:rFonts w:asciiTheme="minorHAnsi" w:hAnsiTheme="minorHAnsi" w:cstheme="minorHAnsi"/>
          <w:sz w:val="22"/>
          <w:szCs w:val="22"/>
        </w:rPr>
        <w:t>data</w:t>
      </w:r>
      <w:r w:rsidR="009751B2">
        <w:rPr>
          <w:rFonts w:asciiTheme="minorHAnsi" w:hAnsiTheme="minorHAnsi" w:cstheme="minorHAnsi"/>
          <w:sz w:val="22"/>
          <w:szCs w:val="22"/>
          <w:lang w:val="en-US"/>
        </w:rPr>
        <w:t>, and</w:t>
      </w:r>
      <w:r w:rsidR="008C3125" w:rsidRPr="00B058E0">
        <w:rPr>
          <w:rFonts w:asciiTheme="minorHAnsi" w:hAnsiTheme="minorHAnsi" w:cstheme="minorHAnsi"/>
          <w:sz w:val="22"/>
          <w:szCs w:val="22"/>
        </w:rPr>
        <w:t xml:space="preserve"> a well</w:t>
      </w:r>
      <w:r w:rsidR="006D108F" w:rsidRPr="00B058E0">
        <w:rPr>
          <w:rFonts w:asciiTheme="minorHAnsi" w:hAnsiTheme="minorHAnsi" w:cstheme="minorHAnsi"/>
          <w:sz w:val="22"/>
          <w:szCs w:val="22"/>
          <w:lang w:val="en-NZ"/>
        </w:rPr>
        <w:t xml:space="preserve"> </w:t>
      </w:r>
      <w:r w:rsidR="008C3125" w:rsidRPr="00B058E0">
        <w:rPr>
          <w:rFonts w:asciiTheme="minorHAnsi" w:hAnsiTheme="minorHAnsi" w:cstheme="minorHAnsi"/>
          <w:sz w:val="22"/>
          <w:szCs w:val="22"/>
        </w:rPr>
        <w:t>configur</w:t>
      </w:r>
      <w:r w:rsidR="006D108F" w:rsidRPr="00B058E0">
        <w:rPr>
          <w:rFonts w:asciiTheme="minorHAnsi" w:hAnsiTheme="minorHAnsi" w:cstheme="minorHAnsi"/>
          <w:sz w:val="22"/>
          <w:szCs w:val="22"/>
          <w:lang w:val="en-NZ"/>
        </w:rPr>
        <w:t>ed</w:t>
      </w:r>
      <w:r w:rsidR="008C3125" w:rsidRPr="00B058E0">
        <w:rPr>
          <w:rFonts w:asciiTheme="minorHAnsi" w:hAnsiTheme="minorHAnsi" w:cstheme="minorHAnsi"/>
          <w:sz w:val="22"/>
          <w:szCs w:val="22"/>
        </w:rPr>
        <w:t xml:space="preserve"> visualisation can identify gaps and inequities.</w:t>
      </w:r>
      <w:r w:rsidR="008C3125" w:rsidRPr="00B058E0">
        <w:rPr>
          <w:rFonts w:asciiTheme="minorHAnsi" w:hAnsiTheme="minorHAnsi" w:cstheme="minorHAnsi"/>
          <w:sz w:val="22"/>
          <w:szCs w:val="22"/>
          <w:vertAlign w:val="superscript"/>
        </w:rPr>
        <w:fldChar w:fldCharType="begin"/>
      </w:r>
      <w:r w:rsidR="00D403DA">
        <w:rPr>
          <w:rFonts w:asciiTheme="minorHAnsi" w:hAnsiTheme="minorHAnsi" w:cstheme="minorHAnsi"/>
          <w:sz w:val="22"/>
          <w:szCs w:val="22"/>
          <w:vertAlign w:val="superscript"/>
        </w:rPr>
        <w:instrText xml:space="preserve"> ADDIN EN.CITE &lt;EndNote&gt;&lt;Cite&gt;&lt;Author&gt;Narayan&lt;/Author&gt;&lt;Year&gt;2021&lt;/Year&gt;&lt;RecNum&gt;5937&lt;/RecNum&gt;&lt;DisplayText&gt;&lt;style face="superscript"&gt;12&lt;/style&gt;&lt;/DisplayText&gt;&lt;record&gt;&lt;rec-number&gt;5937&lt;/rec-number&gt;&lt;foreign-keys&gt;&lt;key app="EN" db-id="pe0swr9pe9xarpesz0ppvvrkx2depa2aevav" timestamp="1643145533"&gt;5937&lt;/key&gt;&lt;/foreign-keys&gt;&lt;ref-type name="Journal Article"&gt;17&lt;/ref-type&gt;&lt;contributors&gt;&lt;authors&gt;&lt;author&gt;Narayan, K. A.&lt;/author&gt;&lt;author&gt;Nayak, M. Siva Durga Prasad&lt;/author&gt;&lt;/authors&gt;&lt;/contributors&gt;&lt;titles&gt;&lt;title&gt;Need for Interactive Data Visualization in Public Health Practice: Examples from India&lt;/title&gt;&lt;secondary-title&gt;International journal of preventive medicine&lt;/secondary-title&gt;&lt;alt-title&gt;Int J Prev Med&lt;/alt-title&gt;&lt;/titles&gt;&lt;periodical&gt;&lt;full-title&gt;International Journal of Preventive Medicine&lt;/full-title&gt;&lt;/periodical&gt;&lt;pages&gt;16-16&lt;/pages&gt;&lt;volume&gt;12&lt;/volume&gt;&lt;keywords&gt;&lt;keyword&gt;Big data&lt;/keyword&gt;&lt;keyword&gt;data display&lt;/keyword&gt;&lt;keyword&gt;health information systems&lt;/keyword&gt;&lt;keyword&gt;public health informatics&lt;/keyword&gt;&lt;keyword&gt;visualization&lt;/keyword&gt;&lt;/keywords&gt;&lt;dates&gt;&lt;year&gt;2021&lt;/year&gt;&lt;/dates&gt;&lt;publisher&gt;Wolters Kluwer - Medknow&lt;/publisher&gt;&lt;isbn&gt;2008-7802&amp;#xD;2008-8213&lt;/isbn&gt;&lt;accession-num&gt;34084313&lt;/accession-num&gt;&lt;urls&gt;&lt;related-urls&gt;&lt;url&gt;https://pubmed.ncbi.nlm.nih.gov/34084313&lt;/url&gt;&lt;url&gt;https://www.ncbi.nlm.nih.gov/pmc/articles/PMC8106281/&lt;/url&gt;&lt;/related-urls&gt;&lt;/urls&gt;&lt;electronic-resource-num&gt;10.4103/ijpvm.IJPVM_171_20&lt;/electronic-resource-num&gt;&lt;remote-database-name&gt;PubMed&lt;/remote-database-name&gt;&lt;language&gt;eng&lt;/language&gt;&lt;/record&gt;&lt;/Cite&gt;&lt;/EndNote&gt;</w:instrText>
      </w:r>
      <w:r w:rsidR="008C3125" w:rsidRPr="00B058E0">
        <w:rPr>
          <w:rFonts w:asciiTheme="minorHAnsi" w:hAnsiTheme="minorHAnsi" w:cstheme="minorHAnsi"/>
          <w:sz w:val="22"/>
          <w:szCs w:val="22"/>
          <w:vertAlign w:val="superscript"/>
        </w:rPr>
        <w:fldChar w:fldCharType="separate"/>
      </w:r>
      <w:r w:rsidR="00D403DA">
        <w:rPr>
          <w:rFonts w:asciiTheme="minorHAnsi" w:hAnsiTheme="minorHAnsi" w:cstheme="minorHAnsi"/>
          <w:noProof/>
          <w:sz w:val="22"/>
          <w:szCs w:val="22"/>
          <w:vertAlign w:val="superscript"/>
        </w:rPr>
        <w:t>12</w:t>
      </w:r>
      <w:r w:rsidR="008C3125" w:rsidRPr="00B058E0">
        <w:rPr>
          <w:rFonts w:asciiTheme="minorHAnsi" w:hAnsiTheme="minorHAnsi" w:cstheme="minorHAnsi"/>
          <w:sz w:val="22"/>
          <w:szCs w:val="22"/>
          <w:vertAlign w:val="superscript"/>
        </w:rPr>
        <w:fldChar w:fldCharType="end"/>
      </w:r>
      <w:r w:rsidR="008C3125" w:rsidRPr="00B058E0">
        <w:rPr>
          <w:rFonts w:asciiTheme="minorHAnsi" w:hAnsiTheme="minorHAnsi" w:cstheme="minorHAnsi"/>
          <w:sz w:val="22"/>
          <w:szCs w:val="22"/>
        </w:rPr>
        <w:t xml:space="preserve"> </w:t>
      </w:r>
    </w:p>
    <w:p w14:paraId="6EE6D180" w14:textId="2FE1777F" w:rsidR="00EB1FA6" w:rsidRPr="00B058E0" w:rsidRDefault="00DC4FA8" w:rsidP="002E752A">
      <w:pPr>
        <w:pStyle w:val="BodyText"/>
        <w:spacing w:line="360" w:lineRule="auto"/>
        <w:ind w:firstLine="0"/>
        <w:rPr>
          <w:rFonts w:asciiTheme="minorHAnsi" w:hAnsiTheme="minorHAnsi" w:cstheme="minorHAnsi"/>
          <w:sz w:val="22"/>
          <w:szCs w:val="22"/>
        </w:rPr>
      </w:pPr>
      <w:r>
        <w:rPr>
          <w:rFonts w:asciiTheme="minorHAnsi" w:hAnsiTheme="minorHAnsi" w:cstheme="minorHAnsi"/>
          <w:sz w:val="22"/>
          <w:szCs w:val="22"/>
          <w:lang w:val="en-US"/>
        </w:rPr>
        <w:t xml:space="preserve">The absolute benefits of </w:t>
      </w:r>
      <w:r w:rsidRPr="00B058E0">
        <w:rPr>
          <w:rFonts w:asciiTheme="minorHAnsi" w:hAnsiTheme="minorHAnsi" w:cstheme="minorHAnsi"/>
          <w:sz w:val="22"/>
          <w:szCs w:val="22"/>
          <w:lang w:val="en-NZ"/>
        </w:rPr>
        <w:t>CVD</w:t>
      </w:r>
      <w:r w:rsidRPr="00B058E0">
        <w:rPr>
          <w:rFonts w:asciiTheme="minorHAnsi" w:hAnsiTheme="minorHAnsi" w:cstheme="minorHAnsi"/>
          <w:sz w:val="22"/>
          <w:szCs w:val="22"/>
        </w:rPr>
        <w:t xml:space="preserve"> primary preventive pharmacotherapy </w:t>
      </w:r>
      <w:r>
        <w:rPr>
          <w:rFonts w:asciiTheme="minorHAnsi" w:hAnsiTheme="minorHAnsi" w:cstheme="minorHAnsi"/>
          <w:sz w:val="22"/>
          <w:szCs w:val="22"/>
          <w:lang w:val="en-NZ"/>
        </w:rPr>
        <w:t>are directly proportional</w:t>
      </w:r>
      <w:r w:rsidRPr="00B058E0">
        <w:rPr>
          <w:rFonts w:asciiTheme="minorHAnsi" w:hAnsiTheme="minorHAnsi" w:cstheme="minorHAnsi"/>
          <w:sz w:val="22"/>
          <w:szCs w:val="22"/>
        </w:rPr>
        <w:t xml:space="preserve"> </w:t>
      </w:r>
      <w:r>
        <w:rPr>
          <w:rFonts w:asciiTheme="minorHAnsi" w:hAnsiTheme="minorHAnsi" w:cstheme="minorHAnsi"/>
          <w:sz w:val="22"/>
          <w:szCs w:val="22"/>
          <w:lang w:val="en-US"/>
        </w:rPr>
        <w:t>to</w:t>
      </w:r>
      <w:r w:rsidRPr="00B058E0">
        <w:rPr>
          <w:rFonts w:asciiTheme="minorHAnsi" w:hAnsiTheme="minorHAnsi" w:cstheme="minorHAnsi"/>
          <w:sz w:val="22"/>
          <w:szCs w:val="22"/>
        </w:rPr>
        <w:t xml:space="preserve"> predicted CVD risk</w:t>
      </w:r>
      <w:r w:rsidRPr="00B058E0">
        <w:rPr>
          <w:rFonts w:cstheme="minorHAnsi"/>
        </w:rPr>
        <w:fldChar w:fldCharType="begin"/>
      </w:r>
      <w:r>
        <w:rPr>
          <w:rFonts w:asciiTheme="minorHAnsi" w:hAnsiTheme="minorHAnsi" w:cstheme="minorHAnsi"/>
          <w:sz w:val="22"/>
          <w:szCs w:val="22"/>
        </w:rPr>
        <w:instrText xml:space="preserve"> ADDIN EN.CITE &lt;EndNote&gt;&lt;Cite&gt;&lt;Author&gt;Mehta&lt;/Author&gt;&lt;Year&gt;2021&lt;/Year&gt;&lt;RecNum&gt;5854&lt;/RecNum&gt;&lt;DisplayText&gt;&lt;style face="superscript"&gt;3&lt;/style&gt;&lt;/DisplayText&gt;&lt;record&gt;&lt;rec-number&gt;5854&lt;/rec-number&gt;&lt;foreign-keys&gt;&lt;key app="EN" db-id="pe0swr9pe9xarpesz0ppvvrkx2depa2aevav" timestamp="1613560504"&gt;5854&lt;/key&gt;&lt;/foreign-keys&gt;&lt;ref-type name="Journal Article"&gt;17&lt;/ref-type&gt;&lt;contributors&gt;&lt;authors&gt;&lt;author&gt;Mehta, S.&lt;/author&gt;&lt;author&gt;Zhao, J.&lt;/author&gt;&lt;author&gt;Poppe, K.&lt;/author&gt;&lt;author&gt;Kerr, A. J.&lt;/author&gt;&lt;author&gt;Wells, S.&lt;/author&gt;&lt;author&gt;Exeter, D. J.&lt;/author&gt;&lt;author&gt;Selak, V.&lt;/author&gt;&lt;author&gt;Grey, C.&lt;/author&gt;&lt;author&gt;Jackson, R.&lt;/author&gt;&lt;/authors&gt;&lt;/contributors&gt;&lt;auth-address&gt;Section of Epidemiology and Biostatistics, University of Auckland, Private Bag 92019, Auckland 1142, New Zealand.&amp;#xD;Cardiology Services, Middlemore Hospital, Auckland, New Zealand.&amp;#xD;Performance Improvement, Strategy, Auckland District Health Board, Auckland, New Zealand.&lt;/auth-address&gt;&lt;titles&gt;&lt;title&gt;Cardiovascular preventive pharmacotherapy stratified by predicted cardiovascular risk: a national data linkage study&lt;/title&gt;&lt;secondary-title&gt;Eur J Prev Cardiol&lt;/secondary-title&gt;&lt;alt-title&gt;European journal of preventive cardiology&lt;/alt-title&gt;&lt;/titles&gt;&lt;alt-periodical&gt;&lt;full-title&gt;European Journal of Preventive Cardiology&lt;/full-title&gt;&lt;/alt-periodical&gt;&lt;edition&gt;2021/02/14&lt;/edition&gt;&lt;dates&gt;&lt;year&gt;2021&lt;/year&gt;&lt;pub-dates&gt;&lt;date&gt;Jan 18&lt;/date&gt;&lt;/pub-dates&gt;&lt;/dates&gt;&lt;isbn&gt;2047-4881 (Electronic)&amp;#xD;2047-4873 (Linking)&lt;/isbn&gt;&lt;accession-num&gt;33580793&lt;/accession-num&gt;&lt;urls&gt;&lt;/urls&gt;&lt;electronic-resource-num&gt;10.1093/eurjpc/zwaa168&lt;/electronic-resource-num&gt;&lt;remote-database-provider&gt;NLM&lt;/remote-database-provider&gt;&lt;language&gt;eng&lt;/language&gt;&lt;/record&gt;&lt;/Cite&gt;&lt;/EndNote&gt;</w:instrText>
      </w:r>
      <w:r w:rsidRPr="00B058E0">
        <w:rPr>
          <w:rFonts w:cstheme="minorHAnsi"/>
        </w:rPr>
        <w:fldChar w:fldCharType="separate"/>
      </w:r>
      <w:r w:rsidRPr="00DC3D0D">
        <w:rPr>
          <w:rFonts w:asciiTheme="minorHAnsi" w:hAnsiTheme="minorHAnsi" w:cstheme="minorHAnsi"/>
          <w:noProof/>
          <w:sz w:val="22"/>
          <w:szCs w:val="22"/>
          <w:vertAlign w:val="superscript"/>
        </w:rPr>
        <w:t>3</w:t>
      </w:r>
      <w:r w:rsidRPr="00B058E0">
        <w:rPr>
          <w:rFonts w:cstheme="minorHAnsi"/>
        </w:rPr>
        <w:fldChar w:fldCharType="end"/>
      </w:r>
      <w:r w:rsidRPr="00B058E0">
        <w:rPr>
          <w:rFonts w:asciiTheme="minorHAnsi" w:hAnsiTheme="minorHAnsi" w:cstheme="minorHAnsi"/>
          <w:sz w:val="22"/>
          <w:szCs w:val="22"/>
          <w:lang w:val="en-NZ"/>
        </w:rPr>
        <w:t xml:space="preserve">, </w:t>
      </w:r>
      <w:r>
        <w:rPr>
          <w:rFonts w:asciiTheme="minorHAnsi" w:hAnsiTheme="minorHAnsi" w:cstheme="minorHAnsi"/>
          <w:sz w:val="22"/>
          <w:szCs w:val="22"/>
          <w:lang w:val="en-NZ"/>
        </w:rPr>
        <w:t>and</w:t>
      </w:r>
      <w:r w:rsidRPr="00B058E0">
        <w:rPr>
          <w:rFonts w:asciiTheme="minorHAnsi" w:hAnsiTheme="minorHAnsi" w:cstheme="minorHAnsi"/>
          <w:sz w:val="22"/>
          <w:szCs w:val="22"/>
          <w:lang w:val="en-NZ"/>
        </w:rPr>
        <w:t xml:space="preserve"> a CVD risk-based strategy </w:t>
      </w:r>
      <w:r w:rsidRPr="00B058E0">
        <w:rPr>
          <w:rFonts w:asciiTheme="minorHAnsi" w:hAnsiTheme="minorHAnsi" w:cstheme="minorHAnsi"/>
          <w:sz w:val="22"/>
          <w:szCs w:val="22"/>
        </w:rPr>
        <w:t>to</w:t>
      </w:r>
      <w:r w:rsidRPr="00B058E0">
        <w:rPr>
          <w:rFonts w:asciiTheme="minorHAnsi" w:hAnsiTheme="minorHAnsi" w:cstheme="minorHAnsi"/>
          <w:sz w:val="22"/>
          <w:szCs w:val="22"/>
          <w:lang w:val="en-NZ"/>
        </w:rPr>
        <w:t xml:space="preserve"> </w:t>
      </w:r>
      <w:r w:rsidRPr="00B058E0">
        <w:rPr>
          <w:rFonts w:asciiTheme="minorHAnsi" w:hAnsiTheme="minorHAnsi" w:cstheme="minorHAnsi"/>
          <w:sz w:val="22"/>
          <w:szCs w:val="22"/>
        </w:rPr>
        <w:t xml:space="preserve">assess eligibility for </w:t>
      </w:r>
      <w:r>
        <w:rPr>
          <w:rFonts w:asciiTheme="minorHAnsi" w:hAnsiTheme="minorHAnsi" w:cstheme="minorHAnsi"/>
          <w:sz w:val="22"/>
          <w:szCs w:val="22"/>
          <w:lang w:val="en-NZ"/>
        </w:rPr>
        <w:t>preventive</w:t>
      </w:r>
      <w:r w:rsidRPr="00B058E0">
        <w:rPr>
          <w:rFonts w:asciiTheme="minorHAnsi" w:hAnsiTheme="minorHAnsi" w:cstheme="minorHAnsi"/>
          <w:sz w:val="22"/>
          <w:szCs w:val="22"/>
          <w:lang w:val="en-NZ"/>
        </w:rPr>
        <w:t xml:space="preserve"> medications such as </w:t>
      </w:r>
      <w:r w:rsidRPr="00B058E0">
        <w:rPr>
          <w:rFonts w:asciiTheme="minorHAnsi" w:hAnsiTheme="minorHAnsi" w:cstheme="minorHAnsi"/>
          <w:sz w:val="22"/>
          <w:szCs w:val="22"/>
        </w:rPr>
        <w:t>blood pressure-lowering</w:t>
      </w:r>
      <w:r>
        <w:rPr>
          <w:rFonts w:asciiTheme="minorHAnsi" w:hAnsiTheme="minorHAnsi" w:cstheme="minorHAnsi"/>
          <w:sz w:val="22"/>
          <w:szCs w:val="22"/>
          <w:lang w:val="en-US"/>
        </w:rPr>
        <w:t xml:space="preserve"> or lipid-lowering</w:t>
      </w:r>
      <w:r w:rsidRPr="00B058E0">
        <w:rPr>
          <w:rFonts w:asciiTheme="minorHAnsi" w:hAnsiTheme="minorHAnsi" w:cstheme="minorHAnsi"/>
          <w:sz w:val="22"/>
          <w:szCs w:val="22"/>
          <w:lang w:val="en-NZ"/>
        </w:rPr>
        <w:t xml:space="preserve"> </w:t>
      </w:r>
      <w:r w:rsidRPr="00B058E0">
        <w:rPr>
          <w:rFonts w:asciiTheme="minorHAnsi" w:hAnsiTheme="minorHAnsi" w:cstheme="minorHAnsi"/>
          <w:sz w:val="22"/>
          <w:szCs w:val="22"/>
        </w:rPr>
        <w:t>treatment</w:t>
      </w:r>
      <w:r w:rsidRPr="00B058E0">
        <w:rPr>
          <w:rFonts w:asciiTheme="minorHAnsi" w:hAnsiTheme="minorHAnsi" w:cstheme="minorHAnsi"/>
          <w:sz w:val="22"/>
          <w:szCs w:val="22"/>
          <w:lang w:val="en-NZ"/>
        </w:rPr>
        <w:t xml:space="preserve"> provides a</w:t>
      </w:r>
      <w:r>
        <w:rPr>
          <w:rFonts w:asciiTheme="minorHAnsi" w:hAnsiTheme="minorHAnsi" w:cstheme="minorHAnsi"/>
          <w:sz w:val="22"/>
          <w:szCs w:val="22"/>
          <w:lang w:val="en-NZ"/>
        </w:rPr>
        <w:t xml:space="preserve"> more</w:t>
      </w:r>
      <w:r w:rsidRPr="00B058E0">
        <w:rPr>
          <w:rFonts w:asciiTheme="minorHAnsi" w:hAnsiTheme="minorHAnsi" w:cstheme="minorHAnsi"/>
          <w:sz w:val="22"/>
          <w:szCs w:val="22"/>
          <w:lang w:val="en-NZ"/>
        </w:rPr>
        <w:t xml:space="preserve"> </w:t>
      </w:r>
      <w:r>
        <w:rPr>
          <w:rFonts w:asciiTheme="minorHAnsi" w:hAnsiTheme="minorHAnsi" w:cstheme="minorHAnsi"/>
          <w:sz w:val="22"/>
          <w:szCs w:val="22"/>
          <w:lang w:val="en-NZ"/>
        </w:rPr>
        <w:t>effective and cost-effective</w:t>
      </w:r>
      <w:r w:rsidRPr="00B058E0">
        <w:rPr>
          <w:rFonts w:asciiTheme="minorHAnsi" w:hAnsiTheme="minorHAnsi" w:cstheme="minorHAnsi"/>
          <w:sz w:val="22"/>
          <w:szCs w:val="22"/>
          <w:lang w:val="en-NZ"/>
        </w:rPr>
        <w:t xml:space="preserve"> </w:t>
      </w:r>
      <w:r>
        <w:rPr>
          <w:rFonts w:asciiTheme="minorHAnsi" w:hAnsiTheme="minorHAnsi" w:cstheme="minorHAnsi"/>
          <w:sz w:val="22"/>
          <w:szCs w:val="22"/>
          <w:lang w:val="en-NZ"/>
        </w:rPr>
        <w:t>approach than one based on raised levels of individual risk factors</w:t>
      </w:r>
      <w:r w:rsidRPr="00B058E0">
        <w:rPr>
          <w:rFonts w:asciiTheme="minorHAnsi" w:hAnsiTheme="minorHAnsi" w:cstheme="minorHAnsi"/>
          <w:sz w:val="22"/>
          <w:szCs w:val="22"/>
        </w:rPr>
        <w:t>.</w:t>
      </w:r>
      <w:r w:rsidRPr="00B058E0">
        <w:rPr>
          <w:rFonts w:cstheme="minorHAnsi"/>
        </w:rPr>
        <w:fldChar w:fldCharType="begin"/>
      </w:r>
      <w:r>
        <w:rPr>
          <w:rFonts w:asciiTheme="minorHAnsi" w:hAnsiTheme="minorHAnsi" w:cstheme="minorHAnsi"/>
          <w:sz w:val="22"/>
          <w:szCs w:val="22"/>
        </w:rPr>
        <w:instrText xml:space="preserve"> ADDIN EN.CITE &lt;EndNote&gt;&lt;Cite&gt;&lt;Author&gt;Herrett&lt;/Author&gt;&lt;Year&gt;2019&lt;/Year&gt;&lt;RecNum&gt;5940&lt;/RecNum&gt;&lt;DisplayText&gt;&lt;style face="superscript"&gt;4&lt;/style&gt;&lt;/DisplayText&gt;&lt;record&gt;&lt;rec-number&gt;5940&lt;/rec-number&gt;&lt;foreign-keys&gt;&lt;key app="EN" db-id="pe0swr9pe9xarpesz0ppvvrkx2depa2aevav" timestamp="1643165696"&gt;5940&lt;/key&gt;&lt;/foreign-keys&gt;&lt;ref-type name="Journal Article"&gt;17&lt;/ref-type&gt;&lt;contributors&gt;&lt;authors&gt;&lt;author&gt;Herrett, Emily&lt;/author&gt;&lt;author&gt;Gadd, Sarah&lt;/author&gt;&lt;author&gt;Jackson, Rod&lt;/author&gt;&lt;author&gt;Bhaskaran, Krishnan&lt;/author&gt;&lt;author&gt;Williamson, Elizabeth&lt;/author&gt;&lt;author&gt;van Staa, Tjeerd&lt;/author&gt;&lt;author&gt;Sofat, Reecha&lt;/author&gt;&lt;author&gt;Timmis, Adam&lt;/author&gt;&lt;author&gt;Smeeth, Liam&lt;/author&gt;&lt;/authors&gt;&lt;/contributors&gt;&lt;titles&gt;&lt;title&gt;Eligibility and subsequent burden of cardiovascular disease of four strategies for blood pressure-lowering treatment: a retrospective cohort study&lt;/title&gt;&lt;secondary-title&gt;The Lancet&lt;/secondary-title&gt;&lt;/titles&gt;&lt;periodical&gt;&lt;full-title&gt;The Lancet&lt;/full-title&gt;&lt;/periodical&gt;&lt;pages&gt;663-671&lt;/pages&gt;&lt;volume&gt;394&lt;/volume&gt;&lt;number&gt;10199&lt;/number&gt;&lt;dates&gt;&lt;year&gt;2019&lt;/year&gt;&lt;/dates&gt;&lt;publisher&gt;Elsevier&lt;/publisher&gt;&lt;isbn&gt;0140-6736&lt;/isbn&gt;&lt;urls&gt;&lt;related-urls&gt;&lt;url&gt;https://doi.org/10.1016/S0140-6736(19)31359-5&lt;/url&gt;&lt;/related-urls&gt;&lt;/urls&gt;&lt;electronic-resource-num&gt;10.1016/S0140-6736(19)31359-5&lt;/electronic-resource-num&gt;&lt;access-date&gt;2022/01/25&lt;/access-date&gt;&lt;/record&gt;&lt;/Cite&gt;&lt;/EndNote&gt;</w:instrText>
      </w:r>
      <w:r w:rsidRPr="00B058E0">
        <w:rPr>
          <w:rFonts w:cstheme="minorHAnsi"/>
        </w:rPr>
        <w:fldChar w:fldCharType="separate"/>
      </w:r>
      <w:r w:rsidRPr="00DC3D0D">
        <w:rPr>
          <w:rFonts w:asciiTheme="minorHAnsi" w:hAnsiTheme="minorHAnsi" w:cstheme="minorHAnsi"/>
          <w:noProof/>
          <w:sz w:val="22"/>
          <w:szCs w:val="22"/>
          <w:vertAlign w:val="superscript"/>
        </w:rPr>
        <w:t>4</w:t>
      </w:r>
      <w:r w:rsidRPr="00B058E0">
        <w:rPr>
          <w:rFonts w:cstheme="minorHAnsi"/>
        </w:rPr>
        <w:fldChar w:fldCharType="end"/>
      </w:r>
      <w:r>
        <w:rPr>
          <w:rFonts w:asciiTheme="minorHAnsi" w:hAnsiTheme="minorHAnsi" w:cstheme="minorHAnsi"/>
          <w:sz w:val="22"/>
          <w:szCs w:val="22"/>
          <w:lang w:val="en-US"/>
        </w:rPr>
        <w:t xml:space="preserve"> </w:t>
      </w:r>
      <w:r w:rsidR="00EB1FA6" w:rsidRPr="00B058E0">
        <w:rPr>
          <w:rFonts w:asciiTheme="minorHAnsi" w:hAnsiTheme="minorHAnsi" w:cstheme="minorHAnsi"/>
          <w:sz w:val="22"/>
          <w:szCs w:val="22"/>
        </w:rPr>
        <w:t xml:space="preserve">The </w:t>
      </w:r>
      <w:r w:rsidR="00CB2E94" w:rsidRPr="00B058E0">
        <w:rPr>
          <w:rFonts w:asciiTheme="minorHAnsi" w:hAnsiTheme="minorHAnsi" w:cstheme="minorHAnsi"/>
          <w:sz w:val="22"/>
          <w:szCs w:val="22"/>
        </w:rPr>
        <w:t>aim</w:t>
      </w:r>
      <w:r w:rsidR="00EB1FA6" w:rsidRPr="00B058E0">
        <w:rPr>
          <w:rFonts w:asciiTheme="minorHAnsi" w:hAnsiTheme="minorHAnsi" w:cstheme="minorHAnsi"/>
          <w:sz w:val="22"/>
          <w:szCs w:val="22"/>
        </w:rPr>
        <w:t xml:space="preserve"> of this research </w:t>
      </w:r>
      <w:proofErr w:type="spellStart"/>
      <w:r w:rsidR="002459BB" w:rsidRPr="00B058E0">
        <w:rPr>
          <w:rFonts w:asciiTheme="minorHAnsi" w:hAnsiTheme="minorHAnsi" w:cstheme="minorHAnsi"/>
          <w:sz w:val="22"/>
          <w:szCs w:val="22"/>
          <w:lang w:val="en-NZ"/>
        </w:rPr>
        <w:t>i</w:t>
      </w:r>
      <w:proofErr w:type="spellEnd"/>
      <w:r w:rsidR="001203F7" w:rsidRPr="00B058E0">
        <w:rPr>
          <w:rFonts w:asciiTheme="minorHAnsi" w:hAnsiTheme="minorHAnsi" w:cstheme="minorHAnsi"/>
          <w:sz w:val="22"/>
          <w:szCs w:val="22"/>
        </w:rPr>
        <w:t>s to</w:t>
      </w:r>
      <w:r w:rsidR="00CB2E94" w:rsidRPr="00B058E0">
        <w:rPr>
          <w:rFonts w:asciiTheme="minorHAnsi" w:hAnsiTheme="minorHAnsi" w:cstheme="minorHAnsi"/>
          <w:sz w:val="22"/>
          <w:szCs w:val="22"/>
        </w:rPr>
        <w:t xml:space="preserve"> </w:t>
      </w:r>
      <w:r w:rsidR="002D51C5" w:rsidRPr="00B058E0">
        <w:rPr>
          <w:rFonts w:asciiTheme="minorHAnsi" w:hAnsiTheme="minorHAnsi" w:cstheme="minorHAnsi"/>
          <w:sz w:val="22"/>
          <w:szCs w:val="22"/>
        </w:rPr>
        <w:t xml:space="preserve">develop a method of visualising the management of </w:t>
      </w:r>
      <w:r w:rsidR="00652BD2" w:rsidRPr="00B058E0">
        <w:rPr>
          <w:rFonts w:asciiTheme="minorHAnsi" w:hAnsiTheme="minorHAnsi" w:cstheme="minorHAnsi"/>
          <w:sz w:val="22"/>
          <w:szCs w:val="22"/>
        </w:rPr>
        <w:t>CVD</w:t>
      </w:r>
      <w:r w:rsidR="001F7038">
        <w:rPr>
          <w:rFonts w:asciiTheme="minorHAnsi" w:hAnsiTheme="minorHAnsi" w:cstheme="minorHAnsi"/>
          <w:sz w:val="22"/>
          <w:szCs w:val="22"/>
          <w:lang w:val="en-US"/>
        </w:rPr>
        <w:t xml:space="preserve"> risk</w:t>
      </w:r>
      <w:r w:rsidR="002D51C5" w:rsidRPr="00B058E0">
        <w:rPr>
          <w:rFonts w:asciiTheme="minorHAnsi" w:hAnsiTheme="minorHAnsi" w:cstheme="minorHAnsi"/>
          <w:sz w:val="22"/>
          <w:szCs w:val="22"/>
        </w:rPr>
        <w:t xml:space="preserve"> in </w:t>
      </w:r>
      <w:r w:rsidR="008B39ED">
        <w:rPr>
          <w:rFonts w:asciiTheme="minorHAnsi" w:hAnsiTheme="minorHAnsi" w:cstheme="minorHAnsi"/>
          <w:sz w:val="22"/>
          <w:szCs w:val="22"/>
          <w:lang w:val="en-US"/>
        </w:rPr>
        <w:t>Aotearoa</w:t>
      </w:r>
      <w:r w:rsidR="002459BB" w:rsidRPr="00B058E0">
        <w:rPr>
          <w:rFonts w:asciiTheme="minorHAnsi" w:hAnsiTheme="minorHAnsi" w:cstheme="minorHAnsi"/>
          <w:sz w:val="22"/>
          <w:szCs w:val="22"/>
          <w:lang w:val="en-NZ"/>
        </w:rPr>
        <w:t xml:space="preserve"> </w:t>
      </w:r>
      <w:r w:rsidR="004815CB" w:rsidRPr="00B058E0">
        <w:rPr>
          <w:rFonts w:asciiTheme="minorHAnsi" w:hAnsiTheme="minorHAnsi" w:cstheme="minorHAnsi"/>
          <w:sz w:val="22"/>
          <w:szCs w:val="22"/>
        </w:rPr>
        <w:t>through</w:t>
      </w:r>
      <w:r w:rsidR="002D51C5" w:rsidRPr="00B058E0">
        <w:rPr>
          <w:rFonts w:asciiTheme="minorHAnsi" w:hAnsiTheme="minorHAnsi" w:cstheme="minorHAnsi"/>
          <w:sz w:val="22"/>
          <w:szCs w:val="22"/>
        </w:rPr>
        <w:t xml:space="preserve"> </w:t>
      </w:r>
      <w:r w:rsidR="00EB1FA6" w:rsidRPr="00B058E0">
        <w:rPr>
          <w:rFonts w:asciiTheme="minorHAnsi" w:hAnsiTheme="minorHAnsi" w:cstheme="minorHAnsi"/>
          <w:sz w:val="22"/>
          <w:szCs w:val="22"/>
        </w:rPr>
        <w:t>visualis</w:t>
      </w:r>
      <w:r w:rsidR="004815CB" w:rsidRPr="00B058E0">
        <w:rPr>
          <w:rFonts w:asciiTheme="minorHAnsi" w:hAnsiTheme="minorHAnsi" w:cstheme="minorHAnsi"/>
          <w:sz w:val="22"/>
          <w:szCs w:val="22"/>
        </w:rPr>
        <w:t>ations of</w:t>
      </w:r>
      <w:r w:rsidR="00CB2E94" w:rsidRPr="00B058E0">
        <w:rPr>
          <w:rFonts w:asciiTheme="minorHAnsi" w:hAnsiTheme="minorHAnsi" w:cstheme="minorHAnsi"/>
          <w:sz w:val="22"/>
          <w:szCs w:val="22"/>
        </w:rPr>
        <w:t xml:space="preserve"> the use of prevent</w:t>
      </w:r>
      <w:r w:rsidR="001F7038">
        <w:rPr>
          <w:rFonts w:asciiTheme="minorHAnsi" w:hAnsiTheme="minorHAnsi" w:cstheme="minorHAnsi"/>
          <w:sz w:val="22"/>
          <w:szCs w:val="22"/>
          <w:lang w:val="en-US"/>
        </w:rPr>
        <w:t>ive</w:t>
      </w:r>
      <w:r w:rsidR="00CB2E94" w:rsidRPr="00B058E0">
        <w:rPr>
          <w:rFonts w:asciiTheme="minorHAnsi" w:hAnsiTheme="minorHAnsi" w:cstheme="minorHAnsi"/>
          <w:sz w:val="22"/>
          <w:szCs w:val="22"/>
        </w:rPr>
        <w:t xml:space="preserve"> medications</w:t>
      </w:r>
      <w:r w:rsidR="004815CB" w:rsidRPr="00B058E0">
        <w:rPr>
          <w:rFonts w:asciiTheme="minorHAnsi" w:hAnsiTheme="minorHAnsi" w:cstheme="minorHAnsi"/>
          <w:sz w:val="22"/>
          <w:szCs w:val="22"/>
        </w:rPr>
        <w:t xml:space="preserve"> </w:t>
      </w:r>
      <w:r w:rsidR="001203F7" w:rsidRPr="00B058E0">
        <w:rPr>
          <w:rFonts w:asciiTheme="minorHAnsi" w:hAnsiTheme="minorHAnsi" w:cstheme="minorHAnsi"/>
          <w:sz w:val="22"/>
          <w:szCs w:val="22"/>
        </w:rPr>
        <w:t>stratified by</w:t>
      </w:r>
      <w:r w:rsidR="00CB2E94" w:rsidRPr="00B058E0">
        <w:rPr>
          <w:rFonts w:asciiTheme="minorHAnsi" w:hAnsiTheme="minorHAnsi" w:cstheme="minorHAnsi"/>
          <w:sz w:val="22"/>
          <w:szCs w:val="22"/>
        </w:rPr>
        <w:t xml:space="preserve"> </w:t>
      </w:r>
      <w:r w:rsidR="00652BD2" w:rsidRPr="00B058E0">
        <w:rPr>
          <w:rFonts w:asciiTheme="minorHAnsi" w:hAnsiTheme="minorHAnsi" w:cstheme="minorHAnsi"/>
          <w:sz w:val="22"/>
          <w:szCs w:val="22"/>
        </w:rPr>
        <w:t>CVD</w:t>
      </w:r>
      <w:r w:rsidR="00CB2E94" w:rsidRPr="00B058E0">
        <w:rPr>
          <w:rFonts w:asciiTheme="minorHAnsi" w:hAnsiTheme="minorHAnsi" w:cstheme="minorHAnsi"/>
          <w:sz w:val="22"/>
          <w:szCs w:val="22"/>
        </w:rPr>
        <w:t xml:space="preserve"> risk </w:t>
      </w:r>
      <w:r w:rsidR="004815CB" w:rsidRPr="00B058E0">
        <w:rPr>
          <w:rFonts w:asciiTheme="minorHAnsi" w:hAnsiTheme="minorHAnsi" w:cstheme="minorHAnsi"/>
          <w:sz w:val="22"/>
          <w:szCs w:val="22"/>
        </w:rPr>
        <w:t>over</w:t>
      </w:r>
      <w:r w:rsidR="00CB2E94" w:rsidRPr="00B058E0">
        <w:rPr>
          <w:rFonts w:asciiTheme="minorHAnsi" w:hAnsiTheme="minorHAnsi" w:cstheme="minorHAnsi"/>
          <w:sz w:val="22"/>
          <w:szCs w:val="22"/>
        </w:rPr>
        <w:t xml:space="preserve"> </w:t>
      </w:r>
      <w:r w:rsidR="001203F7" w:rsidRPr="00B058E0">
        <w:rPr>
          <w:rFonts w:asciiTheme="minorHAnsi" w:hAnsiTheme="minorHAnsi" w:cstheme="minorHAnsi"/>
          <w:sz w:val="22"/>
          <w:szCs w:val="22"/>
        </w:rPr>
        <w:t>different</w:t>
      </w:r>
      <w:r w:rsidR="00652BD2" w:rsidRPr="00B058E0">
        <w:rPr>
          <w:rFonts w:asciiTheme="minorHAnsi" w:hAnsiTheme="minorHAnsi" w:cstheme="minorHAnsi"/>
          <w:sz w:val="22"/>
          <w:szCs w:val="22"/>
        </w:rPr>
        <w:t xml:space="preserve"> comorbidity and </w:t>
      </w:r>
      <w:r w:rsidR="00CB2E94" w:rsidRPr="00B058E0">
        <w:rPr>
          <w:rFonts w:asciiTheme="minorHAnsi" w:hAnsiTheme="minorHAnsi" w:cstheme="minorHAnsi"/>
          <w:sz w:val="22"/>
          <w:szCs w:val="22"/>
        </w:rPr>
        <w:t>demographic groupings</w:t>
      </w:r>
      <w:r w:rsidR="00EB1FA6" w:rsidRPr="00B058E0">
        <w:rPr>
          <w:rFonts w:asciiTheme="minorHAnsi" w:hAnsiTheme="minorHAnsi" w:cstheme="minorHAnsi"/>
          <w:sz w:val="22"/>
          <w:szCs w:val="22"/>
        </w:rPr>
        <w:t xml:space="preserve"> at various geographical levels</w:t>
      </w:r>
      <w:r w:rsidR="001203F7" w:rsidRPr="00B058E0">
        <w:rPr>
          <w:rFonts w:asciiTheme="minorHAnsi" w:hAnsiTheme="minorHAnsi" w:cstheme="minorHAnsi"/>
          <w:sz w:val="22"/>
          <w:szCs w:val="22"/>
        </w:rPr>
        <w:t xml:space="preserve">. </w:t>
      </w:r>
      <w:r w:rsidR="005F4FC3" w:rsidRPr="00B058E0">
        <w:rPr>
          <w:rFonts w:asciiTheme="minorHAnsi" w:hAnsiTheme="minorHAnsi" w:cstheme="minorHAnsi"/>
          <w:sz w:val="22"/>
          <w:szCs w:val="22"/>
        </w:rPr>
        <w:t xml:space="preserve">The visualisations </w:t>
      </w:r>
      <w:r w:rsidR="002459BB" w:rsidRPr="00B058E0">
        <w:rPr>
          <w:rFonts w:asciiTheme="minorHAnsi" w:hAnsiTheme="minorHAnsi" w:cstheme="minorHAnsi"/>
          <w:sz w:val="22"/>
          <w:szCs w:val="22"/>
          <w:lang w:val="en-NZ"/>
        </w:rPr>
        <w:t>are</w:t>
      </w:r>
      <w:r w:rsidR="005F4FC3" w:rsidRPr="00B058E0">
        <w:rPr>
          <w:rFonts w:asciiTheme="minorHAnsi" w:hAnsiTheme="minorHAnsi" w:cstheme="minorHAnsi"/>
          <w:sz w:val="22"/>
          <w:szCs w:val="22"/>
        </w:rPr>
        <w:t xml:space="preserve"> interactive, </w:t>
      </w:r>
      <w:r w:rsidR="002459BB" w:rsidRPr="00B058E0">
        <w:rPr>
          <w:rFonts w:asciiTheme="minorHAnsi" w:hAnsiTheme="minorHAnsi" w:cstheme="minorHAnsi"/>
          <w:sz w:val="22"/>
          <w:szCs w:val="22"/>
          <w:lang w:val="en-NZ"/>
        </w:rPr>
        <w:t>allowing comparison</w:t>
      </w:r>
      <w:r w:rsidR="005F4FC3" w:rsidRPr="00B058E0">
        <w:rPr>
          <w:rFonts w:asciiTheme="minorHAnsi" w:hAnsiTheme="minorHAnsi" w:cstheme="minorHAnsi"/>
          <w:sz w:val="22"/>
          <w:szCs w:val="22"/>
        </w:rPr>
        <w:t xml:space="preserve"> between practices</w:t>
      </w:r>
      <w:r w:rsidR="00F73EE6" w:rsidRPr="00B058E0">
        <w:rPr>
          <w:rFonts w:asciiTheme="minorHAnsi" w:hAnsiTheme="minorHAnsi" w:cstheme="minorHAnsi"/>
          <w:sz w:val="22"/>
          <w:szCs w:val="22"/>
          <w:lang w:val="en-NZ"/>
        </w:rPr>
        <w:t xml:space="preserve">, </w:t>
      </w:r>
      <w:r w:rsidR="00992392" w:rsidRPr="00B058E0">
        <w:rPr>
          <w:rFonts w:asciiTheme="minorHAnsi" w:hAnsiTheme="minorHAnsi" w:cstheme="minorHAnsi"/>
          <w:sz w:val="22"/>
          <w:szCs w:val="22"/>
          <w:lang w:val="en-NZ"/>
        </w:rPr>
        <w:t xml:space="preserve">areas, </w:t>
      </w:r>
      <w:r w:rsidR="00F73EE6" w:rsidRPr="00B058E0">
        <w:rPr>
          <w:rFonts w:asciiTheme="minorHAnsi" w:hAnsiTheme="minorHAnsi" w:cstheme="minorHAnsi"/>
          <w:sz w:val="22"/>
          <w:szCs w:val="22"/>
          <w:lang w:val="en-NZ"/>
        </w:rPr>
        <w:t>variables</w:t>
      </w:r>
      <w:r w:rsidR="005F4FC3" w:rsidRPr="00B058E0">
        <w:rPr>
          <w:rFonts w:asciiTheme="minorHAnsi" w:hAnsiTheme="minorHAnsi" w:cstheme="minorHAnsi"/>
          <w:sz w:val="22"/>
          <w:szCs w:val="22"/>
        </w:rPr>
        <w:t xml:space="preserve"> and subgroups across </w:t>
      </w:r>
      <w:r w:rsidR="008B39ED">
        <w:rPr>
          <w:rFonts w:asciiTheme="minorHAnsi" w:hAnsiTheme="minorHAnsi" w:cstheme="minorHAnsi"/>
          <w:sz w:val="22"/>
          <w:szCs w:val="22"/>
          <w:lang w:val="en-US"/>
        </w:rPr>
        <w:t>Aotearoa</w:t>
      </w:r>
      <w:r w:rsidR="005F4FC3" w:rsidRPr="00B058E0">
        <w:rPr>
          <w:rFonts w:asciiTheme="minorHAnsi" w:hAnsiTheme="minorHAnsi" w:cstheme="minorHAnsi"/>
          <w:sz w:val="22"/>
          <w:szCs w:val="22"/>
        </w:rPr>
        <w:t xml:space="preserve">, and </w:t>
      </w:r>
      <w:r w:rsidR="002459BB" w:rsidRPr="00B058E0">
        <w:rPr>
          <w:rFonts w:asciiTheme="minorHAnsi" w:hAnsiTheme="minorHAnsi" w:cstheme="minorHAnsi"/>
          <w:sz w:val="22"/>
          <w:szCs w:val="22"/>
          <w:lang w:val="en-NZ"/>
        </w:rPr>
        <w:t xml:space="preserve">are </w:t>
      </w:r>
      <w:r w:rsidR="005F4FC3" w:rsidRPr="00B058E0">
        <w:rPr>
          <w:rFonts w:asciiTheme="minorHAnsi" w:hAnsiTheme="minorHAnsi" w:cstheme="minorHAnsi"/>
          <w:sz w:val="22"/>
          <w:szCs w:val="22"/>
        </w:rPr>
        <w:t xml:space="preserve">accessible to </w:t>
      </w:r>
      <w:r w:rsidR="001F7038" w:rsidRPr="00B058E0">
        <w:rPr>
          <w:rFonts w:asciiTheme="minorHAnsi" w:hAnsiTheme="minorHAnsi" w:cstheme="minorHAnsi"/>
          <w:sz w:val="22"/>
          <w:szCs w:val="22"/>
        </w:rPr>
        <w:t>practitioners</w:t>
      </w:r>
      <w:r w:rsidR="001F7038">
        <w:rPr>
          <w:rFonts w:asciiTheme="minorHAnsi" w:hAnsiTheme="minorHAnsi" w:cstheme="minorHAnsi"/>
          <w:sz w:val="22"/>
          <w:szCs w:val="22"/>
          <w:lang w:val="en-US"/>
        </w:rPr>
        <w:t>,</w:t>
      </w:r>
      <w:r w:rsidR="001F7038" w:rsidRPr="00B058E0">
        <w:rPr>
          <w:rFonts w:asciiTheme="minorHAnsi" w:hAnsiTheme="minorHAnsi" w:cstheme="minorHAnsi"/>
          <w:sz w:val="22"/>
          <w:szCs w:val="22"/>
          <w:lang w:val="en-NZ"/>
        </w:rPr>
        <w:t xml:space="preserve"> </w:t>
      </w:r>
      <w:r w:rsidR="005F4FC3" w:rsidRPr="00B058E0">
        <w:rPr>
          <w:rFonts w:asciiTheme="minorHAnsi" w:hAnsiTheme="minorHAnsi" w:cstheme="minorHAnsi"/>
          <w:sz w:val="22"/>
          <w:szCs w:val="22"/>
        </w:rPr>
        <w:t>planners, policy makers</w:t>
      </w:r>
      <w:r w:rsidR="001F7038">
        <w:rPr>
          <w:rFonts w:asciiTheme="minorHAnsi" w:hAnsiTheme="minorHAnsi" w:cstheme="minorHAnsi"/>
          <w:sz w:val="22"/>
          <w:szCs w:val="22"/>
          <w:lang w:val="en-US"/>
        </w:rPr>
        <w:t xml:space="preserve"> </w:t>
      </w:r>
      <w:r w:rsidR="00F73EE6" w:rsidRPr="00B058E0">
        <w:rPr>
          <w:rFonts w:asciiTheme="minorHAnsi" w:hAnsiTheme="minorHAnsi" w:cstheme="minorHAnsi"/>
          <w:sz w:val="22"/>
          <w:szCs w:val="22"/>
          <w:lang w:val="en-NZ"/>
        </w:rPr>
        <w:t xml:space="preserve">and </w:t>
      </w:r>
      <w:r w:rsidR="001F7038">
        <w:rPr>
          <w:rFonts w:asciiTheme="minorHAnsi" w:hAnsiTheme="minorHAnsi" w:cstheme="minorHAnsi"/>
          <w:sz w:val="22"/>
          <w:szCs w:val="22"/>
          <w:lang w:val="en-NZ"/>
        </w:rPr>
        <w:t xml:space="preserve">the </w:t>
      </w:r>
      <w:r w:rsidR="00F73EE6" w:rsidRPr="00B058E0">
        <w:rPr>
          <w:rFonts w:asciiTheme="minorHAnsi" w:hAnsiTheme="minorHAnsi" w:cstheme="minorHAnsi"/>
          <w:sz w:val="22"/>
          <w:szCs w:val="22"/>
          <w:lang w:val="en-NZ"/>
        </w:rPr>
        <w:t>public</w:t>
      </w:r>
      <w:r w:rsidR="005F4FC3" w:rsidRPr="00B058E0">
        <w:rPr>
          <w:rFonts w:asciiTheme="minorHAnsi" w:hAnsiTheme="minorHAnsi" w:cstheme="minorHAnsi"/>
          <w:sz w:val="22"/>
          <w:szCs w:val="22"/>
        </w:rPr>
        <w:t>.</w:t>
      </w:r>
    </w:p>
    <w:p w14:paraId="28E14BD5" w14:textId="77777777" w:rsidR="00952EC2" w:rsidRPr="00B058E0" w:rsidRDefault="00952EC2" w:rsidP="002E752A">
      <w:pPr>
        <w:pStyle w:val="BodyText"/>
        <w:spacing w:line="360" w:lineRule="auto"/>
        <w:rPr>
          <w:rFonts w:asciiTheme="minorHAnsi" w:hAnsiTheme="minorHAnsi" w:cstheme="minorHAnsi"/>
          <w:sz w:val="24"/>
          <w:szCs w:val="24"/>
        </w:rPr>
      </w:pPr>
    </w:p>
    <w:p w14:paraId="7AD5D05B" w14:textId="70DDEA9F" w:rsidR="002B1367" w:rsidRPr="00B058E0" w:rsidRDefault="00130292" w:rsidP="002E752A">
      <w:pPr>
        <w:jc w:val="both"/>
        <w:rPr>
          <w:rFonts w:cstheme="minorHAnsi"/>
          <w:b/>
          <w:bCs/>
          <w:sz w:val="24"/>
          <w:szCs w:val="24"/>
        </w:rPr>
      </w:pPr>
      <w:r w:rsidRPr="00B058E0">
        <w:rPr>
          <w:rFonts w:cstheme="minorHAnsi"/>
          <w:b/>
          <w:bCs/>
          <w:sz w:val="24"/>
          <w:szCs w:val="24"/>
        </w:rPr>
        <w:t>Method</w:t>
      </w:r>
      <w:r w:rsidR="002B2FD6">
        <w:rPr>
          <w:rFonts w:cstheme="minorHAnsi"/>
          <w:b/>
          <w:bCs/>
          <w:sz w:val="24"/>
          <w:szCs w:val="24"/>
        </w:rPr>
        <w:t>s</w:t>
      </w:r>
    </w:p>
    <w:p w14:paraId="47DE59A9" w14:textId="02FC1753" w:rsidR="002D51C5" w:rsidRPr="00B058E0" w:rsidRDefault="00973D54" w:rsidP="002E752A">
      <w:pPr>
        <w:jc w:val="both"/>
        <w:rPr>
          <w:rFonts w:cstheme="minorHAnsi"/>
        </w:rPr>
      </w:pPr>
      <w:r w:rsidRPr="00B058E0">
        <w:rPr>
          <w:rFonts w:cstheme="minorHAnsi"/>
        </w:rPr>
        <w:t>1</w:t>
      </w:r>
      <w:r w:rsidR="00621CA0" w:rsidRPr="00B058E0">
        <w:rPr>
          <w:rFonts w:cstheme="minorHAnsi"/>
        </w:rPr>
        <w:t xml:space="preserve">. </w:t>
      </w:r>
      <w:r w:rsidR="002D51C5" w:rsidRPr="00B058E0">
        <w:rPr>
          <w:rFonts w:cstheme="minorHAnsi"/>
        </w:rPr>
        <w:t>Data</w:t>
      </w:r>
      <w:r w:rsidRPr="00B058E0">
        <w:rPr>
          <w:rFonts w:cstheme="minorHAnsi"/>
        </w:rPr>
        <w:t xml:space="preserve"> source</w:t>
      </w:r>
      <w:r w:rsidR="00AB1559" w:rsidRPr="00B058E0">
        <w:rPr>
          <w:rFonts w:cstheme="minorHAnsi"/>
        </w:rPr>
        <w:t xml:space="preserve"> and study area</w:t>
      </w:r>
    </w:p>
    <w:p w14:paraId="4BACA04F" w14:textId="34F1713E" w:rsidR="00AB1559" w:rsidRPr="00B058E0" w:rsidRDefault="00973D54" w:rsidP="002E752A">
      <w:pPr>
        <w:pStyle w:val="BodyText"/>
        <w:spacing w:line="360" w:lineRule="auto"/>
        <w:ind w:firstLine="0"/>
        <w:rPr>
          <w:rFonts w:asciiTheme="minorHAnsi" w:hAnsiTheme="minorHAnsi" w:cstheme="minorHAnsi"/>
          <w:sz w:val="22"/>
          <w:szCs w:val="22"/>
        </w:rPr>
      </w:pPr>
      <w:r w:rsidRPr="00B058E0">
        <w:rPr>
          <w:rFonts w:asciiTheme="minorHAnsi" w:hAnsiTheme="minorHAnsi" w:cstheme="minorHAnsi"/>
          <w:sz w:val="22"/>
          <w:szCs w:val="22"/>
        </w:rPr>
        <w:t xml:space="preserve">The multiple linkable national datasets used </w:t>
      </w:r>
      <w:r w:rsidR="00DC17AF" w:rsidRPr="00B058E0">
        <w:rPr>
          <w:rFonts w:asciiTheme="minorHAnsi" w:hAnsiTheme="minorHAnsi" w:cstheme="minorHAnsi"/>
          <w:sz w:val="22"/>
          <w:szCs w:val="22"/>
        </w:rPr>
        <w:t xml:space="preserve">for the regional and sub-regional level visualisation </w:t>
      </w:r>
      <w:r w:rsidRPr="00B058E0">
        <w:rPr>
          <w:rFonts w:asciiTheme="minorHAnsi" w:hAnsiTheme="minorHAnsi" w:cstheme="minorHAnsi"/>
          <w:sz w:val="22"/>
          <w:szCs w:val="22"/>
        </w:rPr>
        <w:t>in this research were derived from the Statistics New Zealand’s Integrated Data Infrastructure (IDI</w:t>
      </w:r>
      <w:r w:rsidR="004C7E46">
        <w:rPr>
          <w:rFonts w:asciiTheme="minorHAnsi" w:hAnsiTheme="minorHAnsi" w:cstheme="minorHAnsi"/>
          <w:sz w:val="22"/>
          <w:szCs w:val="22"/>
          <w:lang w:val="en-US"/>
        </w:rPr>
        <w:t>)</w:t>
      </w:r>
      <w:r w:rsidRPr="00B058E0">
        <w:rPr>
          <w:rFonts w:asciiTheme="minorHAnsi" w:hAnsiTheme="minorHAnsi" w:cstheme="minorHAnsi"/>
          <w:sz w:val="22"/>
          <w:szCs w:val="22"/>
        </w:rPr>
        <w:t>.</w:t>
      </w:r>
      <w:r w:rsidR="00AB1559" w:rsidRPr="00B058E0">
        <w:rPr>
          <w:rFonts w:asciiTheme="minorHAnsi" w:hAnsiTheme="minorHAnsi" w:cstheme="minorHAnsi"/>
          <w:sz w:val="22"/>
          <w:szCs w:val="22"/>
        </w:rPr>
        <w:t xml:space="preserve"> </w:t>
      </w:r>
      <w:r w:rsidR="00DC17AF" w:rsidRPr="00B058E0">
        <w:rPr>
          <w:rFonts w:asciiTheme="minorHAnsi" w:hAnsiTheme="minorHAnsi" w:cstheme="minorHAnsi"/>
          <w:sz w:val="22"/>
          <w:szCs w:val="22"/>
        </w:rPr>
        <w:t xml:space="preserve">Data used for the </w:t>
      </w:r>
      <w:r w:rsidR="00DC17AF" w:rsidRPr="00B058E0">
        <w:rPr>
          <w:rFonts w:asciiTheme="minorHAnsi" w:hAnsiTheme="minorHAnsi" w:cstheme="minorHAnsi"/>
          <w:color w:val="000000" w:themeColor="text1"/>
          <w:sz w:val="22"/>
          <w:szCs w:val="22"/>
        </w:rPr>
        <w:t xml:space="preserve">national </w:t>
      </w:r>
      <w:r w:rsidR="00564F71" w:rsidRPr="00B058E0">
        <w:rPr>
          <w:rFonts w:asciiTheme="minorHAnsi" w:hAnsiTheme="minorHAnsi" w:cstheme="minorHAnsi"/>
          <w:color w:val="000000" w:themeColor="text1"/>
          <w:sz w:val="22"/>
          <w:szCs w:val="22"/>
          <w:lang w:val="en-NZ"/>
        </w:rPr>
        <w:t xml:space="preserve">CVD risk </w:t>
      </w:r>
      <w:r w:rsidR="00DC17AF" w:rsidRPr="00B058E0">
        <w:rPr>
          <w:rFonts w:asciiTheme="minorHAnsi" w:hAnsiTheme="minorHAnsi" w:cstheme="minorHAnsi"/>
          <w:color w:val="000000" w:themeColor="text1"/>
          <w:sz w:val="22"/>
          <w:szCs w:val="22"/>
        </w:rPr>
        <w:t xml:space="preserve">profile </w:t>
      </w:r>
      <w:r w:rsidR="00DC17AF" w:rsidRPr="00B058E0">
        <w:rPr>
          <w:rFonts w:asciiTheme="minorHAnsi" w:hAnsiTheme="minorHAnsi" w:cstheme="minorHAnsi"/>
          <w:sz w:val="22"/>
          <w:szCs w:val="22"/>
        </w:rPr>
        <w:t>visualisation</w:t>
      </w:r>
      <w:r w:rsidR="00564F71" w:rsidRPr="00B058E0">
        <w:rPr>
          <w:rFonts w:asciiTheme="minorHAnsi" w:hAnsiTheme="minorHAnsi" w:cstheme="minorHAnsi"/>
          <w:sz w:val="22"/>
          <w:szCs w:val="22"/>
          <w:lang w:val="en-NZ"/>
        </w:rPr>
        <w:t>s</w:t>
      </w:r>
      <w:r w:rsidR="00DC17AF" w:rsidRPr="00B058E0">
        <w:rPr>
          <w:rFonts w:asciiTheme="minorHAnsi" w:hAnsiTheme="minorHAnsi" w:cstheme="minorHAnsi"/>
          <w:sz w:val="22"/>
          <w:szCs w:val="22"/>
        </w:rPr>
        <w:t xml:space="preserve"> were collected from the Ministry of Health. </w:t>
      </w:r>
      <w:r w:rsidR="00AB1559" w:rsidRPr="00B058E0">
        <w:rPr>
          <w:rFonts w:asciiTheme="minorHAnsi" w:hAnsiTheme="minorHAnsi" w:cstheme="minorHAnsi"/>
          <w:sz w:val="22"/>
          <w:szCs w:val="22"/>
        </w:rPr>
        <w:t xml:space="preserve">The study area covers </w:t>
      </w:r>
      <w:r w:rsidR="00564F71" w:rsidRPr="00B058E0">
        <w:rPr>
          <w:rFonts w:asciiTheme="minorHAnsi" w:hAnsiTheme="minorHAnsi" w:cstheme="minorHAnsi"/>
          <w:sz w:val="22"/>
          <w:szCs w:val="22"/>
          <w:lang w:val="en-NZ"/>
        </w:rPr>
        <w:t>all of</w:t>
      </w:r>
      <w:r w:rsidR="00AB1559" w:rsidRPr="00B058E0">
        <w:rPr>
          <w:rFonts w:asciiTheme="minorHAnsi" w:hAnsiTheme="minorHAnsi" w:cstheme="minorHAnsi"/>
          <w:sz w:val="22"/>
          <w:szCs w:val="22"/>
        </w:rPr>
        <w:t xml:space="preserve"> </w:t>
      </w:r>
      <w:r w:rsidR="008B39ED">
        <w:rPr>
          <w:rFonts w:asciiTheme="minorHAnsi" w:hAnsiTheme="minorHAnsi" w:cstheme="minorHAnsi"/>
          <w:sz w:val="22"/>
          <w:szCs w:val="22"/>
          <w:lang w:val="en-US"/>
        </w:rPr>
        <w:t xml:space="preserve">Aotearoa </w:t>
      </w:r>
      <w:r w:rsidR="00AB1559" w:rsidRPr="00B058E0">
        <w:rPr>
          <w:rFonts w:asciiTheme="minorHAnsi" w:hAnsiTheme="minorHAnsi" w:cstheme="minorHAnsi"/>
          <w:sz w:val="22"/>
          <w:szCs w:val="22"/>
        </w:rPr>
        <w:t>New Zealand.</w:t>
      </w:r>
    </w:p>
    <w:p w14:paraId="6457CB7F" w14:textId="031544C6" w:rsidR="00973D54" w:rsidRPr="00B058E0" w:rsidRDefault="00973D54" w:rsidP="002E752A">
      <w:pPr>
        <w:jc w:val="both"/>
        <w:rPr>
          <w:rFonts w:cstheme="minorHAnsi"/>
        </w:rPr>
      </w:pPr>
      <w:r w:rsidRPr="00B058E0">
        <w:rPr>
          <w:rFonts w:cstheme="minorHAnsi"/>
        </w:rPr>
        <w:t xml:space="preserve">2. </w:t>
      </w:r>
      <w:r w:rsidR="00642374" w:rsidRPr="00B058E0">
        <w:rPr>
          <w:rFonts w:cstheme="minorHAnsi"/>
        </w:rPr>
        <w:t>Measures and v</w:t>
      </w:r>
      <w:r w:rsidRPr="00B058E0">
        <w:rPr>
          <w:rFonts w:cstheme="minorHAnsi"/>
        </w:rPr>
        <w:t>ariables</w:t>
      </w:r>
    </w:p>
    <w:p w14:paraId="5BE06838" w14:textId="198E7913" w:rsidR="002D51C5" w:rsidRPr="00B058E0" w:rsidRDefault="002D51C5" w:rsidP="002E752A">
      <w:pPr>
        <w:jc w:val="both"/>
        <w:rPr>
          <w:rFonts w:cstheme="minorHAnsi"/>
        </w:rPr>
      </w:pPr>
      <w:r w:rsidRPr="00B058E0">
        <w:rPr>
          <w:rFonts w:cstheme="minorHAnsi"/>
          <w:u w:val="single"/>
        </w:rPr>
        <w:t>Population</w:t>
      </w:r>
      <w:r w:rsidR="00D338B4" w:rsidRPr="00B058E0">
        <w:rPr>
          <w:rFonts w:cstheme="minorHAnsi"/>
          <w:u w:val="single"/>
        </w:rPr>
        <w:t xml:space="preserve"> denominator</w:t>
      </w:r>
    </w:p>
    <w:p w14:paraId="6791E427" w14:textId="4B8831B6" w:rsidR="00DF4232" w:rsidRPr="00B058E0" w:rsidRDefault="00DF4232" w:rsidP="002E752A">
      <w:pPr>
        <w:spacing w:after="120" w:line="360" w:lineRule="auto"/>
        <w:jc w:val="both"/>
        <w:rPr>
          <w:rFonts w:cstheme="minorHAnsi"/>
        </w:rPr>
      </w:pPr>
      <w:r w:rsidRPr="00B058E0">
        <w:rPr>
          <w:rFonts w:cstheme="minorHAnsi"/>
        </w:rPr>
        <w:t>We applied an ‘activity-based</w:t>
      </w:r>
      <w:r w:rsidR="00973D54" w:rsidRPr="00B058E0">
        <w:rPr>
          <w:rFonts w:cstheme="minorHAnsi"/>
        </w:rPr>
        <w:t>’</w:t>
      </w:r>
      <w:r w:rsidRPr="00B058E0">
        <w:rPr>
          <w:rFonts w:cstheme="minorHAnsi"/>
        </w:rPr>
        <w:t xml:space="preserve"> approach</w:t>
      </w:r>
      <w:r w:rsidR="00973D54" w:rsidRPr="00B058E0">
        <w:rPr>
          <w:rFonts w:cstheme="minorHAnsi"/>
        </w:rPr>
        <w:fldChar w:fldCharType="begin"/>
      </w:r>
      <w:r w:rsidR="00D403DA">
        <w:rPr>
          <w:rFonts w:cstheme="minorHAnsi"/>
        </w:rPr>
        <w:instrText xml:space="preserve"> ADDIN EN.CITE &lt;EndNote&gt;&lt;Cite&gt;&lt;Author&gt;Zhao&lt;/Author&gt;&lt;Year&gt;2018&lt;/Year&gt;&lt;RecNum&gt;4976&lt;/RecNum&gt;&lt;DisplayText&gt;&lt;style face="superscript"&gt;13&lt;/style&gt;&lt;/DisplayText&gt;&lt;record&gt;&lt;rec-number&gt;4976&lt;/rec-number&gt;&lt;foreign-keys&gt;&lt;key app="EN" db-id="pe0swr9pe9xarpesz0ppvvrkx2depa2aevav" timestamp="1525127294"&gt;4976&lt;/key&gt;&lt;/foreign-keys&gt;&lt;ref-type name="Journal Article"&gt;17&lt;/ref-type&gt;&lt;contributors&gt;&lt;authors&gt;&lt;author&gt;Jinfeng Zhao&lt;/author&gt;&lt;author&gt;Sheree Gibb&lt;/author&gt;&lt;author&gt;Rod Jackson&lt;/author&gt;&lt;author&gt;Suneela Mehta&lt;/author&gt;&lt;author&gt;Daniel J. Exeter&lt;/author&gt;&lt;/authors&gt;&lt;/contributors&gt;&lt;titles&gt;&lt;title&gt;Constructing whole of population cohorts for health and social research using the New Zealand Integrated Data Infrastructure&lt;/title&gt;&lt;secondary-title&gt;Australian and New Zealand Journal of Public Health&lt;/secondary-title&gt;&lt;/titles&gt;&lt;periodical&gt;&lt;full-title&gt;Australian and New Zealand Journal of Public Health&lt;/full-title&gt;&lt;/periodical&gt;&lt;pages&gt;382-388&lt;/pages&gt;&lt;volume&gt;42&lt;/volume&gt;&lt;number&gt;4&lt;/number&gt;&lt;dates&gt;&lt;year&gt;2018&lt;/year&gt;&lt;/dates&gt;&lt;urls&gt;&lt;related-urls&gt;&lt;url&gt;&lt;style face="underline" font="default" size="100%"&gt;https://onlinelibrary.wiley.com/doi/abs/10.1111/1753-6405.12781&lt;/style&gt;&lt;/url&gt;&lt;/related-urls&gt;&lt;/urls&gt;&lt;electronic-resource-num&gt;doi:10.1111/1753-6405.12781&lt;/electronic-resource-num&gt;&lt;/record&gt;&lt;/Cite&gt;&lt;/EndNote&gt;</w:instrText>
      </w:r>
      <w:r w:rsidR="00973D54" w:rsidRPr="00B058E0">
        <w:rPr>
          <w:rFonts w:cstheme="minorHAnsi"/>
        </w:rPr>
        <w:fldChar w:fldCharType="separate"/>
      </w:r>
      <w:r w:rsidR="00D403DA" w:rsidRPr="00D403DA">
        <w:rPr>
          <w:rFonts w:cstheme="minorHAnsi"/>
          <w:noProof/>
          <w:vertAlign w:val="superscript"/>
        </w:rPr>
        <w:t>13</w:t>
      </w:r>
      <w:r w:rsidR="00973D54" w:rsidRPr="00B058E0">
        <w:rPr>
          <w:rFonts w:cstheme="minorHAnsi"/>
        </w:rPr>
        <w:fldChar w:fldCharType="end"/>
      </w:r>
      <w:r w:rsidRPr="00B058E0">
        <w:rPr>
          <w:rFonts w:cstheme="minorHAnsi"/>
        </w:rPr>
        <w:t xml:space="preserve"> to construct </w:t>
      </w:r>
      <w:r w:rsidR="006032BC" w:rsidRPr="00B058E0">
        <w:rPr>
          <w:rFonts w:cstheme="minorHAnsi"/>
        </w:rPr>
        <w:t xml:space="preserve">a </w:t>
      </w:r>
      <w:r w:rsidRPr="00B058E0">
        <w:rPr>
          <w:rFonts w:cstheme="minorHAnsi"/>
        </w:rPr>
        <w:t xml:space="preserve">national population </w:t>
      </w:r>
      <w:r w:rsidR="00915041" w:rsidRPr="00B058E0">
        <w:rPr>
          <w:rFonts w:cstheme="minorHAnsi"/>
        </w:rPr>
        <w:t xml:space="preserve">aged between 30 and </w:t>
      </w:r>
      <w:r w:rsidR="006032BC" w:rsidRPr="00B058E0">
        <w:rPr>
          <w:rFonts w:cstheme="minorHAnsi"/>
        </w:rPr>
        <w:t>74</w:t>
      </w:r>
      <w:r w:rsidR="00D97D3C">
        <w:rPr>
          <w:rFonts w:cstheme="minorHAnsi"/>
        </w:rPr>
        <w:t xml:space="preserve"> years</w:t>
      </w:r>
      <w:r w:rsidR="006032BC" w:rsidRPr="00B058E0">
        <w:rPr>
          <w:rFonts w:cstheme="minorHAnsi"/>
        </w:rPr>
        <w:t xml:space="preserve"> </w:t>
      </w:r>
      <w:r w:rsidR="004D5A6D" w:rsidRPr="00B058E0">
        <w:rPr>
          <w:rFonts w:cstheme="minorHAnsi"/>
        </w:rPr>
        <w:t>for the period between 1 April 2012 and 31 March 2013</w:t>
      </w:r>
      <w:r w:rsidRPr="00B058E0">
        <w:rPr>
          <w:rFonts w:cstheme="minorHAnsi"/>
        </w:rPr>
        <w:t xml:space="preserve">, using multiple data sources in the </w:t>
      </w:r>
      <w:r w:rsidR="00973D54" w:rsidRPr="00B058E0">
        <w:rPr>
          <w:rFonts w:cstheme="minorHAnsi"/>
        </w:rPr>
        <w:t>IDI</w:t>
      </w:r>
      <w:r w:rsidRPr="00B058E0">
        <w:rPr>
          <w:rFonts w:cstheme="minorHAnsi"/>
        </w:rPr>
        <w:t>. The criteria for developing the population are described in Appendix 1.</w:t>
      </w:r>
    </w:p>
    <w:p w14:paraId="558F2A68" w14:textId="77777777" w:rsidR="00C362A5" w:rsidRPr="00B058E0" w:rsidRDefault="00C362A5" w:rsidP="002E752A">
      <w:pPr>
        <w:jc w:val="both"/>
        <w:rPr>
          <w:rFonts w:cstheme="minorHAnsi"/>
        </w:rPr>
      </w:pPr>
      <w:r w:rsidRPr="00B058E0">
        <w:rPr>
          <w:rFonts w:cstheme="minorHAnsi"/>
          <w:u w:val="single"/>
        </w:rPr>
        <w:t>Demographic characteristics</w:t>
      </w:r>
    </w:p>
    <w:p w14:paraId="536B46FD" w14:textId="509324AF" w:rsidR="00C362A5" w:rsidRPr="00B058E0" w:rsidRDefault="00C362A5" w:rsidP="002E752A">
      <w:pPr>
        <w:spacing w:after="120" w:line="360" w:lineRule="auto"/>
        <w:jc w:val="both"/>
        <w:rPr>
          <w:rFonts w:cstheme="minorHAnsi"/>
        </w:rPr>
      </w:pPr>
      <w:r w:rsidRPr="00FF66C9">
        <w:rPr>
          <w:rFonts w:cstheme="minorHAnsi"/>
        </w:rPr>
        <w:t xml:space="preserve">Gender </w:t>
      </w:r>
      <w:r w:rsidR="00445DA6">
        <w:rPr>
          <w:rFonts w:cstheme="minorHAnsi"/>
        </w:rPr>
        <w:t xml:space="preserve">status </w:t>
      </w:r>
      <w:r w:rsidR="00D97D3C">
        <w:rPr>
          <w:rFonts w:cstheme="minorHAnsi"/>
        </w:rPr>
        <w:t>was available for</w:t>
      </w:r>
      <w:r w:rsidR="00D97D3C" w:rsidRPr="00FF66C9">
        <w:rPr>
          <w:rFonts w:cstheme="minorHAnsi"/>
        </w:rPr>
        <w:t xml:space="preserve"> </w:t>
      </w:r>
      <w:r w:rsidRPr="00FF66C9">
        <w:rPr>
          <w:rFonts w:cstheme="minorHAnsi"/>
        </w:rPr>
        <w:t>two groups: male and female. Age was categorized into 9 groups (30-34, 35-39, 40-44, 45-49, 50-54, 55-59, 60-64, 65-69, 70-74 years). Ethnicity was preferentially identified from 3 sources in the following order: 2013 Census data</w:t>
      </w:r>
      <w:r w:rsidRPr="00B058E0">
        <w:rPr>
          <w:rFonts w:cstheme="minorHAnsi"/>
        </w:rPr>
        <w:t>, health data, and IDI personal details. For individuals with more than one ethnic group identified, a single group was assigned according to the following prioritisation order: Māori, Pacific, Indian (including Fijian Indian), Other, European.</w:t>
      </w:r>
      <w:r w:rsidR="00605C85">
        <w:rPr>
          <w:rFonts w:cstheme="minorHAnsi"/>
        </w:rPr>
        <w:t xml:space="preserve"> Detailed c</w:t>
      </w:r>
      <w:r w:rsidR="00605C85" w:rsidRPr="00605C85">
        <w:rPr>
          <w:rFonts w:cstheme="minorHAnsi"/>
        </w:rPr>
        <w:t>riteria for determining each individual’s ethnicity</w:t>
      </w:r>
      <w:r w:rsidR="00605C85">
        <w:rPr>
          <w:rFonts w:cstheme="minorHAnsi"/>
        </w:rPr>
        <w:t xml:space="preserve"> are </w:t>
      </w:r>
      <w:r w:rsidR="00605C85" w:rsidRPr="00605C85">
        <w:rPr>
          <w:rFonts w:cstheme="minorHAnsi"/>
        </w:rPr>
        <w:t>described in Appendix 2.</w:t>
      </w:r>
    </w:p>
    <w:p w14:paraId="6EA44C3D" w14:textId="022F5377" w:rsidR="004D51E1" w:rsidRPr="00B058E0" w:rsidRDefault="004D51E1" w:rsidP="002E752A">
      <w:pPr>
        <w:jc w:val="both"/>
        <w:rPr>
          <w:rFonts w:cstheme="minorHAnsi"/>
        </w:rPr>
      </w:pPr>
      <w:r w:rsidRPr="00B058E0">
        <w:rPr>
          <w:rFonts w:cstheme="minorHAnsi"/>
          <w:u w:val="single"/>
        </w:rPr>
        <w:t xml:space="preserve">Diabetes </w:t>
      </w:r>
      <w:r w:rsidR="00C362A5" w:rsidRPr="00B058E0">
        <w:rPr>
          <w:rFonts w:cstheme="minorHAnsi"/>
          <w:u w:val="single"/>
        </w:rPr>
        <w:t>status</w:t>
      </w:r>
    </w:p>
    <w:p w14:paraId="04F38531" w14:textId="0A97FDD2" w:rsidR="00DF4232" w:rsidRPr="00B058E0" w:rsidRDefault="004D51E1" w:rsidP="002E752A">
      <w:pPr>
        <w:spacing w:after="120" w:line="360" w:lineRule="auto"/>
        <w:jc w:val="both"/>
        <w:rPr>
          <w:rFonts w:cstheme="minorHAnsi"/>
        </w:rPr>
      </w:pPr>
      <w:r w:rsidRPr="00B058E0">
        <w:rPr>
          <w:rFonts w:cstheme="minorHAnsi"/>
        </w:rPr>
        <w:t>Based on the Virtual Diabetes Register methodology v686 by</w:t>
      </w:r>
      <w:r w:rsidR="002260F9" w:rsidRPr="00B058E0">
        <w:rPr>
          <w:rFonts w:cstheme="minorHAnsi"/>
        </w:rPr>
        <w:t xml:space="preserve"> the New Zealand</w:t>
      </w:r>
      <w:r w:rsidRPr="00B058E0">
        <w:rPr>
          <w:rFonts w:cstheme="minorHAnsi"/>
        </w:rPr>
        <w:t xml:space="preserve"> Ministry of Health, we </w:t>
      </w:r>
      <w:r w:rsidR="00C362A5" w:rsidRPr="00B058E0">
        <w:rPr>
          <w:rFonts w:cstheme="minorHAnsi"/>
        </w:rPr>
        <w:t>identified individuals</w:t>
      </w:r>
      <w:r w:rsidR="001E2896" w:rsidRPr="00B058E0">
        <w:rPr>
          <w:rFonts w:cstheme="minorHAnsi"/>
        </w:rPr>
        <w:t>’</w:t>
      </w:r>
      <w:r w:rsidR="00C362A5" w:rsidRPr="00B058E0">
        <w:rPr>
          <w:rFonts w:cstheme="minorHAnsi"/>
        </w:rPr>
        <w:t xml:space="preserve"> </w:t>
      </w:r>
      <w:r w:rsidRPr="00B058E0">
        <w:rPr>
          <w:rFonts w:cstheme="minorHAnsi"/>
        </w:rPr>
        <w:t xml:space="preserve">diabetes </w:t>
      </w:r>
      <w:r w:rsidR="00C362A5" w:rsidRPr="00B058E0">
        <w:rPr>
          <w:rFonts w:cstheme="minorHAnsi"/>
        </w:rPr>
        <w:t>status</w:t>
      </w:r>
      <w:r w:rsidRPr="00B058E0">
        <w:rPr>
          <w:rFonts w:cstheme="minorHAnsi"/>
        </w:rPr>
        <w:t xml:space="preserve"> between 1 April 2012 and 31 March 2013 in the </w:t>
      </w:r>
      <w:r w:rsidR="00973D54" w:rsidRPr="00B058E0">
        <w:rPr>
          <w:rFonts w:cstheme="minorHAnsi"/>
        </w:rPr>
        <w:t>IDI</w:t>
      </w:r>
      <w:r w:rsidR="00DF4232" w:rsidRPr="00B058E0">
        <w:rPr>
          <w:rFonts w:cstheme="minorHAnsi"/>
        </w:rPr>
        <w:t xml:space="preserve"> using comprehensive national administrative health datasets including inpatient, outpatient, laboratory testing claims, and pharmaceutical dispensing data collections</w:t>
      </w:r>
      <w:r w:rsidRPr="00B058E0">
        <w:rPr>
          <w:rFonts w:cstheme="minorHAnsi"/>
        </w:rPr>
        <w:t xml:space="preserve"> </w:t>
      </w:r>
      <w:r w:rsidR="00DF4232" w:rsidRPr="00B058E0">
        <w:rPr>
          <w:rFonts w:cstheme="minorHAnsi"/>
        </w:rPr>
        <w:t xml:space="preserve">(criteria described in Appendix </w:t>
      </w:r>
      <w:r w:rsidR="00605C85">
        <w:rPr>
          <w:rFonts w:cstheme="minorHAnsi"/>
        </w:rPr>
        <w:t>3</w:t>
      </w:r>
      <w:r w:rsidR="00DF4232" w:rsidRPr="00B058E0">
        <w:rPr>
          <w:rFonts w:cstheme="minorHAnsi"/>
        </w:rPr>
        <w:t>).</w:t>
      </w:r>
    </w:p>
    <w:p w14:paraId="3CAB3756" w14:textId="6605A805" w:rsidR="002260F9" w:rsidRPr="00B058E0" w:rsidRDefault="002260F9" w:rsidP="002E752A">
      <w:pPr>
        <w:jc w:val="both"/>
        <w:rPr>
          <w:rFonts w:cstheme="minorHAnsi"/>
        </w:rPr>
      </w:pPr>
      <w:r w:rsidRPr="00B058E0">
        <w:rPr>
          <w:rFonts w:cstheme="minorHAnsi"/>
          <w:u w:val="single"/>
        </w:rPr>
        <w:t xml:space="preserve">Medication dispensing </w:t>
      </w:r>
      <w:r w:rsidR="00C362A5" w:rsidRPr="00B058E0">
        <w:rPr>
          <w:rFonts w:cstheme="minorHAnsi"/>
          <w:u w:val="single"/>
        </w:rPr>
        <w:t>status</w:t>
      </w:r>
    </w:p>
    <w:p w14:paraId="268DF20E" w14:textId="37F336ED" w:rsidR="002260F9" w:rsidRPr="00B058E0" w:rsidRDefault="002260F9" w:rsidP="002E752A">
      <w:pPr>
        <w:spacing w:after="120" w:line="360" w:lineRule="auto"/>
        <w:jc w:val="both"/>
        <w:rPr>
          <w:rFonts w:cstheme="minorHAnsi"/>
        </w:rPr>
      </w:pPr>
      <w:r w:rsidRPr="00B058E0">
        <w:rPr>
          <w:rFonts w:cstheme="minorHAnsi"/>
        </w:rPr>
        <w:t xml:space="preserve">People who had at least </w:t>
      </w:r>
      <w:r w:rsidR="00511C75">
        <w:rPr>
          <w:rFonts w:cstheme="minorHAnsi"/>
        </w:rPr>
        <w:t>one</w:t>
      </w:r>
      <w:r w:rsidRPr="00B058E0">
        <w:rPr>
          <w:rFonts w:cstheme="minorHAnsi"/>
        </w:rPr>
        <w:t xml:space="preserve"> dispensing in each </w:t>
      </w:r>
      <w:r w:rsidR="00860AB3">
        <w:rPr>
          <w:rFonts w:cstheme="minorHAnsi"/>
        </w:rPr>
        <w:t>6-month</w:t>
      </w:r>
      <w:r w:rsidRPr="00B058E0">
        <w:rPr>
          <w:rFonts w:cstheme="minorHAnsi"/>
        </w:rPr>
        <w:t xml:space="preserve"> period between 1 April 2013 and 31 March 2016 of </w:t>
      </w:r>
      <w:r w:rsidR="00AE6554" w:rsidRPr="00B058E0">
        <w:rPr>
          <w:rFonts w:cstheme="minorHAnsi"/>
        </w:rPr>
        <w:t>blood pressure lowering (</w:t>
      </w:r>
      <w:r w:rsidRPr="00B058E0">
        <w:rPr>
          <w:rFonts w:cstheme="minorHAnsi"/>
        </w:rPr>
        <w:t>BPL</w:t>
      </w:r>
      <w:r w:rsidR="00AE6554" w:rsidRPr="00B058E0">
        <w:rPr>
          <w:rFonts w:cstheme="minorHAnsi"/>
        </w:rPr>
        <w:t>)</w:t>
      </w:r>
      <w:r w:rsidRPr="00B058E0">
        <w:rPr>
          <w:rFonts w:cstheme="minorHAnsi"/>
        </w:rPr>
        <w:t xml:space="preserve"> medications alone, </w:t>
      </w:r>
      <w:r w:rsidR="00AE6554" w:rsidRPr="00B058E0">
        <w:rPr>
          <w:rFonts w:cstheme="minorHAnsi"/>
        </w:rPr>
        <w:t>lipid lowering (</w:t>
      </w:r>
      <w:r w:rsidRPr="00B058E0">
        <w:rPr>
          <w:rFonts w:cstheme="minorHAnsi"/>
        </w:rPr>
        <w:t>LL</w:t>
      </w:r>
      <w:r w:rsidR="00AE6554" w:rsidRPr="00B058E0">
        <w:rPr>
          <w:rFonts w:cstheme="minorHAnsi"/>
        </w:rPr>
        <w:t>)</w:t>
      </w:r>
      <w:r w:rsidRPr="00B058E0">
        <w:rPr>
          <w:rFonts w:cstheme="minorHAnsi"/>
        </w:rPr>
        <w:t xml:space="preserve"> medications alone, and both BPL and LL medications (i.e. dual therapy) were </w:t>
      </w:r>
      <w:r w:rsidR="00C362A5" w:rsidRPr="00B058E0">
        <w:rPr>
          <w:rFonts w:cstheme="minorHAnsi"/>
        </w:rPr>
        <w:t>identified in the IDI</w:t>
      </w:r>
      <w:r w:rsidRPr="00B058E0">
        <w:rPr>
          <w:rFonts w:cstheme="minorHAnsi"/>
        </w:rPr>
        <w:t xml:space="preserve">. All classes of BPL and LL medications were considered. They are listed in Appendix </w:t>
      </w:r>
      <w:r w:rsidR="00605C85">
        <w:rPr>
          <w:rFonts w:cstheme="minorHAnsi"/>
        </w:rPr>
        <w:t>4</w:t>
      </w:r>
      <w:r w:rsidRPr="00B058E0">
        <w:rPr>
          <w:rFonts w:cstheme="minorHAnsi"/>
        </w:rPr>
        <w:t>.</w:t>
      </w:r>
    </w:p>
    <w:p w14:paraId="6FB555B9" w14:textId="069A6C59" w:rsidR="004D51E1" w:rsidRPr="00B058E0" w:rsidRDefault="004D51E1" w:rsidP="002E752A">
      <w:pPr>
        <w:shd w:val="clear" w:color="auto" w:fill="FFFFFF"/>
        <w:spacing w:before="100" w:beforeAutospacing="1" w:after="100" w:afterAutospacing="1" w:line="300" w:lineRule="atLeast"/>
        <w:jc w:val="both"/>
        <w:textAlignment w:val="baseline"/>
        <w:outlineLvl w:val="2"/>
        <w:rPr>
          <w:rFonts w:eastAsia="Times New Roman" w:cstheme="minorHAnsi"/>
          <w:color w:val="2A2A2A"/>
        </w:rPr>
      </w:pPr>
      <w:r w:rsidRPr="00B058E0">
        <w:rPr>
          <w:rFonts w:eastAsia="Times New Roman" w:cstheme="minorHAnsi"/>
          <w:color w:val="2A2A2A"/>
          <w:u w:val="single"/>
        </w:rPr>
        <w:t>Cardiovascular disease risk score and risk strata</w:t>
      </w:r>
    </w:p>
    <w:p w14:paraId="04D77F7D" w14:textId="4572141A" w:rsidR="002260F9" w:rsidRPr="00B058E0" w:rsidRDefault="004D51E1" w:rsidP="002E752A">
      <w:pPr>
        <w:spacing w:after="120" w:line="360" w:lineRule="auto"/>
        <w:jc w:val="both"/>
        <w:rPr>
          <w:rFonts w:cstheme="minorHAnsi"/>
        </w:rPr>
      </w:pPr>
      <w:r w:rsidRPr="00B058E0">
        <w:rPr>
          <w:rFonts w:cstheme="minorHAnsi"/>
        </w:rPr>
        <w:lastRenderedPageBreak/>
        <w:t xml:space="preserve">Each individual’s 5-year risk of </w:t>
      </w:r>
      <w:r w:rsidR="001751B6">
        <w:rPr>
          <w:rFonts w:cstheme="minorHAnsi"/>
        </w:rPr>
        <w:t>hospitalisation</w:t>
      </w:r>
      <w:r w:rsidRPr="00B058E0">
        <w:rPr>
          <w:rFonts w:cstheme="minorHAnsi"/>
        </w:rPr>
        <w:t xml:space="preserve"> or death from CVD was estimated on 31 March 2013 using sex-specific </w:t>
      </w:r>
      <w:r w:rsidR="00445DA6">
        <w:rPr>
          <w:rFonts w:cstheme="minorHAnsi"/>
        </w:rPr>
        <w:t>New Zealand policy</w:t>
      </w:r>
      <w:r w:rsidR="00445DA6" w:rsidRPr="00B058E0">
        <w:rPr>
          <w:rFonts w:cstheme="minorHAnsi"/>
        </w:rPr>
        <w:t xml:space="preserve"> </w:t>
      </w:r>
      <w:r w:rsidRPr="00B058E0">
        <w:rPr>
          <w:rFonts w:cstheme="minorHAnsi"/>
        </w:rPr>
        <w:t>equations</w:t>
      </w:r>
      <w:r w:rsidR="004429D3" w:rsidRPr="00B058E0">
        <w:rPr>
          <w:rFonts w:cstheme="minorHAnsi"/>
        </w:rPr>
        <w:fldChar w:fldCharType="begin"/>
      </w:r>
      <w:r w:rsidR="00DC3D0D">
        <w:rPr>
          <w:rFonts w:cstheme="minorHAnsi"/>
        </w:rPr>
        <w:instrText xml:space="preserve"> ADDIN EN.CITE &lt;EndNote&gt;&lt;Cite&gt;&lt;Author&gt;Mehta&lt;/Author&gt;&lt;Year&gt;2021&lt;/Year&gt;&lt;RecNum&gt;5854&lt;/RecNum&gt;&lt;DisplayText&gt;&lt;style face="superscript"&gt;3&lt;/style&gt;&lt;/DisplayText&gt;&lt;record&gt;&lt;rec-number&gt;5854&lt;/rec-number&gt;&lt;foreign-keys&gt;&lt;key app="EN" db-id="pe0swr9pe9xarpesz0ppvvrkx2depa2aevav" timestamp="1613560504"&gt;5854&lt;/key&gt;&lt;/foreign-keys&gt;&lt;ref-type name="Journal Article"&gt;17&lt;/ref-type&gt;&lt;contributors&gt;&lt;authors&gt;&lt;author&gt;Mehta, S.&lt;/author&gt;&lt;author&gt;Zhao, J.&lt;/author&gt;&lt;author&gt;Poppe, K.&lt;/author&gt;&lt;author&gt;Kerr, A. J.&lt;/author&gt;&lt;author&gt;Wells, S.&lt;/author&gt;&lt;author&gt;Exeter, D. J.&lt;/author&gt;&lt;author&gt;Selak, V.&lt;/author&gt;&lt;author&gt;Grey, C.&lt;/author&gt;&lt;author&gt;Jackson, R.&lt;/author&gt;&lt;/authors&gt;&lt;/contributors&gt;&lt;auth-address&gt;Section of Epidemiology and Biostatistics, University of Auckland, Private Bag 92019, Auckland 1142, New Zealand.&amp;#xD;Cardiology Services, Middlemore Hospital, Auckland, New Zealand.&amp;#xD;Performance Improvement, Strategy, Auckland District Health Board, Auckland, New Zealand.&lt;/auth-address&gt;&lt;titles&gt;&lt;title&gt;Cardiovascular preventive pharmacotherapy stratified by predicted cardiovascular risk: a national data linkage study&lt;/title&gt;&lt;secondary-title&gt;Eur J Prev Cardiol&lt;/secondary-title&gt;&lt;alt-title&gt;European journal of preventive cardiology&lt;/alt-title&gt;&lt;/titles&gt;&lt;alt-periodical&gt;&lt;full-title&gt;European Journal of Preventive Cardiology&lt;/full-title&gt;&lt;/alt-periodical&gt;&lt;edition&gt;2021/02/14&lt;/edition&gt;&lt;dates&gt;&lt;year&gt;2021&lt;/year&gt;&lt;pub-dates&gt;&lt;date&gt;Jan 18&lt;/date&gt;&lt;/pub-dates&gt;&lt;/dates&gt;&lt;isbn&gt;2047-4881 (Electronic)&amp;#xD;2047-4873 (Linking)&lt;/isbn&gt;&lt;accession-num&gt;33580793&lt;/accession-num&gt;&lt;urls&gt;&lt;/urls&gt;&lt;electronic-resource-num&gt;10.1093/eurjpc/zwaa168&lt;/electronic-resource-num&gt;&lt;remote-database-provider&gt;NLM&lt;/remote-database-provider&gt;&lt;language&gt;eng&lt;/language&gt;&lt;/record&gt;&lt;/Cite&gt;&lt;/EndNote&gt;</w:instrText>
      </w:r>
      <w:r w:rsidR="004429D3" w:rsidRPr="00B058E0">
        <w:rPr>
          <w:rFonts w:cstheme="minorHAnsi"/>
        </w:rPr>
        <w:fldChar w:fldCharType="separate"/>
      </w:r>
      <w:r w:rsidR="00DC3D0D" w:rsidRPr="00DC3D0D">
        <w:rPr>
          <w:rFonts w:cstheme="minorHAnsi"/>
          <w:noProof/>
          <w:vertAlign w:val="superscript"/>
        </w:rPr>
        <w:t>3</w:t>
      </w:r>
      <w:r w:rsidR="004429D3" w:rsidRPr="00B058E0">
        <w:rPr>
          <w:rFonts w:cstheme="minorHAnsi"/>
        </w:rPr>
        <w:fldChar w:fldCharType="end"/>
      </w:r>
      <w:r w:rsidRPr="00B058E0">
        <w:rPr>
          <w:rFonts w:cstheme="minorHAnsi"/>
        </w:rPr>
        <w:t xml:space="preserve"> with the following predictor variables: age, ethnicity, deprivation quintile based on NZDep2013 (an area-based socioeconomic measure),</w:t>
      </w:r>
      <w:r w:rsidR="00A76A1D">
        <w:rPr>
          <w:rFonts w:cstheme="minorHAnsi"/>
        </w:rPr>
        <w:fldChar w:fldCharType="begin"/>
      </w:r>
      <w:r w:rsidR="00D403DA">
        <w:rPr>
          <w:rFonts w:cstheme="minorHAnsi"/>
        </w:rPr>
        <w:instrText xml:space="preserve"> ADDIN EN.CITE &lt;EndNote&gt;&lt;Cite&gt;&lt;Author&gt;Atkinson&lt;/Author&gt;&lt;Year&gt;2014&lt;/Year&gt;&lt;RecNum&gt;1517&lt;/RecNum&gt;&lt;DisplayText&gt;&lt;style face="superscript"&gt;14&lt;/style&gt;&lt;/DisplayText&gt;&lt;record&gt;&lt;rec-number&gt;1517&lt;/rec-number&gt;&lt;foreign-keys&gt;&lt;key app="EN" db-id="pe0swr9pe9xarpesz0ppvvrkx2depa2aevav" timestamp="1407713584"&gt;1517&lt;/key&gt;&lt;/foreign-keys&gt;&lt;ref-type name="Report"&gt;27&lt;/ref-type&gt;&lt;contributors&gt;&lt;authors&gt;&lt;author&gt;June Atkinson&lt;/author&gt;&lt;author&gt;Clare Salmond&lt;/author&gt;&lt;author&gt;Peter Crampton&lt;/author&gt;&lt;/authors&gt;&lt;/contributors&gt;&lt;titles&gt;&lt;title&gt;NZDep2013 Index of Deprivation&lt;/title&gt;&lt;/titles&gt;&lt;dates&gt;&lt;year&gt;2014&lt;/year&gt;&lt;pub-dates&gt;&lt;date&gt;May 2014&lt;/date&gt;&lt;/pub-dates&gt;&lt;/dates&gt;&lt;pub-location&gt;Wellington&lt;/pub-location&gt;&lt;publisher&gt;Department of Public Health, University of Otago&lt;/publisher&gt;&lt;urls&gt;&lt;related-urls&gt;&lt;url&gt;http://www.otago.ac.nz/wellington/otago069936.pdf&lt;/url&gt;&lt;/related-urls&gt;&lt;/urls&gt;&lt;access-date&gt;Oct 6, 2019&lt;/access-date&gt;&lt;/record&gt;&lt;/Cite&gt;&lt;/EndNote&gt;</w:instrText>
      </w:r>
      <w:r w:rsidR="00A76A1D">
        <w:rPr>
          <w:rFonts w:cstheme="minorHAnsi"/>
        </w:rPr>
        <w:fldChar w:fldCharType="separate"/>
      </w:r>
      <w:r w:rsidR="00D403DA" w:rsidRPr="00D403DA">
        <w:rPr>
          <w:rFonts w:cstheme="minorHAnsi"/>
          <w:noProof/>
          <w:vertAlign w:val="superscript"/>
        </w:rPr>
        <w:t>14</w:t>
      </w:r>
      <w:r w:rsidR="00A76A1D">
        <w:rPr>
          <w:rFonts w:cstheme="minorHAnsi"/>
        </w:rPr>
        <w:fldChar w:fldCharType="end"/>
      </w:r>
      <w:r w:rsidRPr="00B058E0">
        <w:rPr>
          <w:rFonts w:cstheme="minorHAnsi"/>
        </w:rPr>
        <w:t xml:space="preserve"> diabetes status, prior </w:t>
      </w:r>
      <w:r w:rsidR="001751B6">
        <w:rPr>
          <w:rFonts w:cstheme="minorHAnsi"/>
        </w:rPr>
        <w:t>hospitalisation</w:t>
      </w:r>
      <w:r w:rsidRPr="00B058E0">
        <w:rPr>
          <w:rFonts w:cstheme="minorHAnsi"/>
        </w:rPr>
        <w:t xml:space="preserve"> for atrial fibrillation</w:t>
      </w:r>
      <w:r w:rsidR="003E0BB4" w:rsidRPr="00B058E0">
        <w:rPr>
          <w:rFonts w:cstheme="minorHAnsi"/>
        </w:rPr>
        <w:t>,</w:t>
      </w:r>
      <w:r w:rsidRPr="00B058E0">
        <w:rPr>
          <w:rFonts w:cstheme="minorHAnsi"/>
        </w:rPr>
        <w:t xml:space="preserve"> and baseline dispensing of cardiovascular medications (defined as ≥1 dispensing recorded in the </w:t>
      </w:r>
      <w:r w:rsidR="00860AB3">
        <w:rPr>
          <w:rFonts w:cstheme="minorHAnsi"/>
        </w:rPr>
        <w:t>6-month</w:t>
      </w:r>
      <w:r w:rsidRPr="00B058E0">
        <w:rPr>
          <w:rFonts w:cstheme="minorHAnsi"/>
        </w:rPr>
        <w:t xml:space="preserve"> period before 31 March 2013). </w:t>
      </w:r>
    </w:p>
    <w:p w14:paraId="322876E3" w14:textId="2FED3309" w:rsidR="004447C7" w:rsidRPr="00B058E0" w:rsidRDefault="004D51E1" w:rsidP="002E752A">
      <w:pPr>
        <w:spacing w:after="120" w:line="360" w:lineRule="auto"/>
        <w:jc w:val="both"/>
        <w:rPr>
          <w:rFonts w:cstheme="minorHAnsi"/>
        </w:rPr>
      </w:pPr>
      <w:r w:rsidRPr="00B058E0">
        <w:rPr>
          <w:rFonts w:cstheme="minorHAnsi"/>
        </w:rPr>
        <w:t xml:space="preserve">The study population was stratified into four 5-year CVD risk groups (&lt;5% risk, 5–9% risk, 10–14% risk, and ≥15% risk). </w:t>
      </w:r>
      <w:r w:rsidR="00EF73D2" w:rsidRPr="00B058E0">
        <w:rPr>
          <w:rFonts w:cstheme="minorHAnsi"/>
        </w:rPr>
        <w:t xml:space="preserve"> </w:t>
      </w:r>
    </w:p>
    <w:p w14:paraId="6EC9ED4F" w14:textId="10E95188" w:rsidR="00952EC2" w:rsidRPr="00B058E0" w:rsidRDefault="008309A4" w:rsidP="002E752A">
      <w:pPr>
        <w:jc w:val="both"/>
        <w:rPr>
          <w:rFonts w:cstheme="minorHAnsi"/>
        </w:rPr>
      </w:pPr>
      <w:r w:rsidRPr="00B058E0">
        <w:rPr>
          <w:rFonts w:cstheme="minorHAnsi"/>
        </w:rPr>
        <w:t>3</w:t>
      </w:r>
      <w:r w:rsidR="00952EC2" w:rsidRPr="00B058E0">
        <w:rPr>
          <w:rFonts w:cstheme="minorHAnsi"/>
        </w:rPr>
        <w:t xml:space="preserve">. Spatial </w:t>
      </w:r>
      <w:r w:rsidR="003C27ED" w:rsidRPr="00B058E0">
        <w:rPr>
          <w:rFonts w:cstheme="minorHAnsi"/>
        </w:rPr>
        <w:t xml:space="preserve">scale and </w:t>
      </w:r>
      <w:r w:rsidR="00A908A0" w:rsidRPr="00B058E0">
        <w:rPr>
          <w:rFonts w:cstheme="minorHAnsi"/>
        </w:rPr>
        <w:t>geographies</w:t>
      </w:r>
    </w:p>
    <w:p w14:paraId="07596FF0" w14:textId="7D696FF2" w:rsidR="008240CE" w:rsidRDefault="00E43D26" w:rsidP="002E752A">
      <w:pPr>
        <w:spacing w:after="120" w:line="360" w:lineRule="auto"/>
        <w:jc w:val="both"/>
        <w:rPr>
          <w:rFonts w:cstheme="minorHAnsi"/>
        </w:rPr>
      </w:pPr>
      <w:r w:rsidRPr="00B058E0">
        <w:rPr>
          <w:rFonts w:cstheme="minorHAnsi"/>
        </w:rPr>
        <w:t xml:space="preserve">We </w:t>
      </w:r>
      <w:r w:rsidR="00037322" w:rsidRPr="00B058E0">
        <w:rPr>
          <w:rFonts w:cstheme="minorHAnsi"/>
        </w:rPr>
        <w:t>represented</w:t>
      </w:r>
      <w:r w:rsidRPr="00B058E0">
        <w:rPr>
          <w:rFonts w:cstheme="minorHAnsi"/>
        </w:rPr>
        <w:t xml:space="preserve"> data at </w:t>
      </w:r>
      <w:r w:rsidR="00560676">
        <w:rPr>
          <w:rFonts w:cstheme="minorHAnsi"/>
        </w:rPr>
        <w:t>three</w:t>
      </w:r>
      <w:r w:rsidRPr="00B058E0">
        <w:rPr>
          <w:rFonts w:cstheme="minorHAnsi"/>
        </w:rPr>
        <w:t xml:space="preserve"> geographical scales, namely</w:t>
      </w:r>
      <w:r w:rsidR="00076A23" w:rsidRPr="00B058E0">
        <w:rPr>
          <w:rFonts w:cstheme="minorHAnsi"/>
        </w:rPr>
        <w:t>;</w:t>
      </w:r>
      <w:r w:rsidRPr="00B058E0">
        <w:rPr>
          <w:rFonts w:cstheme="minorHAnsi"/>
        </w:rPr>
        <w:t xml:space="preserve"> national, regional (District Health Board</w:t>
      </w:r>
      <w:r w:rsidR="00D0255C" w:rsidRPr="00B058E0">
        <w:rPr>
          <w:rFonts w:cstheme="minorHAnsi"/>
        </w:rPr>
        <w:t xml:space="preserve"> (DHB)</w:t>
      </w:r>
      <w:r w:rsidRPr="00B058E0">
        <w:rPr>
          <w:rFonts w:cstheme="minorHAnsi"/>
        </w:rPr>
        <w:t xml:space="preserve">), and sub-regional </w:t>
      </w:r>
      <w:r w:rsidR="00D0255C" w:rsidRPr="00B058E0">
        <w:rPr>
          <w:rFonts w:cstheme="minorHAnsi"/>
        </w:rPr>
        <w:t>scales. The national and DHB (</w:t>
      </w:r>
      <w:r w:rsidR="00037322" w:rsidRPr="00B058E0">
        <w:rPr>
          <w:rFonts w:cstheme="minorHAnsi"/>
        </w:rPr>
        <w:t>n</w:t>
      </w:r>
      <w:r w:rsidR="00D0255C" w:rsidRPr="00B058E0">
        <w:rPr>
          <w:rFonts w:cstheme="minorHAnsi"/>
        </w:rPr>
        <w:t xml:space="preserve">=20) level geographies are </w:t>
      </w:r>
      <w:r w:rsidR="00076A23" w:rsidRPr="00B058E0">
        <w:rPr>
          <w:rFonts w:cstheme="minorHAnsi"/>
        </w:rPr>
        <w:t>commonly used</w:t>
      </w:r>
      <w:r w:rsidR="00E319B3" w:rsidRPr="00B058E0">
        <w:rPr>
          <w:rFonts w:cstheme="minorHAnsi"/>
        </w:rPr>
        <w:t xml:space="preserve"> in </w:t>
      </w:r>
      <w:r w:rsidR="008B39ED">
        <w:rPr>
          <w:rFonts w:cstheme="minorHAnsi"/>
        </w:rPr>
        <w:t>Aotearoa</w:t>
      </w:r>
      <w:r w:rsidR="00D0255C" w:rsidRPr="00B058E0">
        <w:rPr>
          <w:rFonts w:cstheme="minorHAnsi"/>
        </w:rPr>
        <w:t xml:space="preserve">. </w:t>
      </w:r>
      <w:r w:rsidR="00076A23" w:rsidRPr="00B058E0">
        <w:rPr>
          <w:rFonts w:cstheme="minorHAnsi"/>
        </w:rPr>
        <w:t>For</w:t>
      </w:r>
      <w:r w:rsidR="00D0255C" w:rsidRPr="00B058E0">
        <w:rPr>
          <w:rFonts w:cstheme="minorHAnsi"/>
        </w:rPr>
        <w:t xml:space="preserve"> the sub-regional level, we developed a customised geography called super data zone </w:t>
      </w:r>
      <w:r w:rsidR="00A908A0" w:rsidRPr="00B058E0">
        <w:rPr>
          <w:rFonts w:cstheme="minorHAnsi"/>
        </w:rPr>
        <w:t xml:space="preserve">(SDZ) </w:t>
      </w:r>
      <w:r w:rsidR="00D0255C" w:rsidRPr="00B058E0">
        <w:rPr>
          <w:rFonts w:cstheme="minorHAnsi"/>
        </w:rPr>
        <w:t>based on zone design criteria</w:t>
      </w:r>
      <w:r w:rsidR="00E319B3" w:rsidRPr="00B058E0">
        <w:rPr>
          <w:rFonts w:cstheme="minorHAnsi"/>
        </w:rPr>
        <w:t xml:space="preserve"> such as geographic contiguity, population equality, respecting existing administrative boundaries, considering elements of the physical and social environment, compactness, and internal homogeneity.</w:t>
      </w:r>
      <w:r w:rsidR="00E319B3" w:rsidRPr="00B058E0">
        <w:rPr>
          <w:rFonts w:cstheme="minorHAnsi"/>
        </w:rPr>
        <w:fldChar w:fldCharType="begin"/>
      </w:r>
      <w:r w:rsidR="00D403DA">
        <w:rPr>
          <w:rFonts w:cstheme="minorHAnsi"/>
        </w:rPr>
        <w:instrText xml:space="preserve"> ADDIN EN.CITE &lt;EndNote&gt;&lt;Cite&gt;&lt;Author&gt;Zhao&lt;/Author&gt;&lt;Year&gt;2016&lt;/Year&gt;&lt;RecNum&gt;2920&lt;/RecNum&gt;&lt;DisplayText&gt;&lt;style face="superscript"&gt;15&lt;/style&gt;&lt;/DisplayText&gt;&lt;record&gt;&lt;rec-number&gt;2920&lt;/rec-number&gt;&lt;foreign-keys&gt;&lt;key app="EN" db-id="pe0swr9pe9xarpesz0ppvvrkx2depa2aevav" timestamp="1458256623"&gt;2920&lt;/key&gt;&lt;/foreign-keys&gt;&lt;ref-type name="Journal Article"&gt;17&lt;/ref-type&gt;&lt;contributors&gt;&lt;authors&gt;&lt;author&gt;Zhao, Jinfeng&lt;/author&gt;&lt;author&gt;Exeter, Daniel J.&lt;/author&gt;&lt;/authors&gt;&lt;/contributors&gt;&lt;titles&gt;&lt;title&gt;Developing intermediate zones for analysing the social geography of Auckland, New Zealand&lt;/title&gt;&lt;secondary-title&gt;New Zealand Geographer&lt;/secondary-title&gt;&lt;/titles&gt;&lt;periodical&gt;&lt;full-title&gt;New Zealand Geographer&lt;/full-title&gt;&lt;/periodical&gt;&lt;pages&gt;14-27&lt;/pages&gt;&lt;volume&gt;72&lt;/volume&gt;&lt;number&gt;1&lt;/number&gt;&lt;keywords&gt;&lt;keyword&gt;Auckland&lt;/keyword&gt;&lt;keyword&gt;deprivation&lt;/keyword&gt;&lt;keyword&gt;modifiable area unit problem&lt;/keyword&gt;&lt;keyword&gt;neighbourhood statistics&lt;/keyword&gt;&lt;keyword&gt;New Zealand&lt;/keyword&gt;&lt;keyword&gt;zone design&lt;/keyword&gt;&lt;/keywords&gt;&lt;dates&gt;&lt;year&gt;2016&lt;/year&gt;&lt;/dates&gt;&lt;publisher&gt;John Wiley &amp;amp; Sons Australia, Ltd&lt;/publisher&gt;&lt;isbn&gt;1745-7939&lt;/isbn&gt;&lt;urls&gt;&lt;related-urls&gt;&lt;url&gt;&lt;style face="underline" font="default" size="100%"&gt;http://dx.doi.org/10.1111/nzg.12110&lt;/style&gt;&lt;/url&gt;&lt;/related-urls&gt;&lt;/urls&gt;&lt;electronic-resource-num&gt;10.1111/nzg.12110&lt;/electronic-resource-num&gt;&lt;/record&gt;&lt;/Cite&gt;&lt;/EndNote&gt;</w:instrText>
      </w:r>
      <w:r w:rsidR="00E319B3" w:rsidRPr="00B058E0">
        <w:rPr>
          <w:rFonts w:cstheme="minorHAnsi"/>
        </w:rPr>
        <w:fldChar w:fldCharType="separate"/>
      </w:r>
      <w:r w:rsidR="00D403DA" w:rsidRPr="00D403DA">
        <w:rPr>
          <w:rFonts w:cstheme="minorHAnsi"/>
          <w:noProof/>
          <w:vertAlign w:val="superscript"/>
        </w:rPr>
        <w:t>15</w:t>
      </w:r>
      <w:r w:rsidR="00E319B3" w:rsidRPr="00B058E0">
        <w:rPr>
          <w:rFonts w:cstheme="minorHAnsi"/>
        </w:rPr>
        <w:fldChar w:fldCharType="end"/>
      </w:r>
      <w:r w:rsidR="00E319B3" w:rsidRPr="00B058E0">
        <w:rPr>
          <w:rFonts w:cstheme="minorHAnsi"/>
        </w:rPr>
        <w:t xml:space="preserve"> The resultant </w:t>
      </w:r>
      <w:r w:rsidR="00A908A0" w:rsidRPr="00B058E0">
        <w:rPr>
          <w:rFonts w:cstheme="minorHAnsi"/>
        </w:rPr>
        <w:t>SDZ</w:t>
      </w:r>
      <w:r w:rsidR="00076A23" w:rsidRPr="00B058E0">
        <w:rPr>
          <w:rFonts w:cstheme="minorHAnsi"/>
        </w:rPr>
        <w:t>s</w:t>
      </w:r>
      <w:r w:rsidR="00D47137" w:rsidRPr="00B058E0">
        <w:rPr>
          <w:rFonts w:cstheme="minorHAnsi"/>
        </w:rPr>
        <w:t xml:space="preserve"> </w:t>
      </w:r>
      <w:r w:rsidR="00037322" w:rsidRPr="00B058E0">
        <w:rPr>
          <w:rFonts w:cstheme="minorHAnsi"/>
        </w:rPr>
        <w:t>(n</w:t>
      </w:r>
      <w:r w:rsidR="00D47137" w:rsidRPr="00B058E0">
        <w:rPr>
          <w:rFonts w:cstheme="minorHAnsi"/>
        </w:rPr>
        <w:t>=111</w:t>
      </w:r>
      <w:r w:rsidR="00037322" w:rsidRPr="00B058E0">
        <w:rPr>
          <w:rFonts w:cstheme="minorHAnsi"/>
        </w:rPr>
        <w:t>)</w:t>
      </w:r>
      <w:r w:rsidR="00D47137" w:rsidRPr="00B058E0">
        <w:rPr>
          <w:rFonts w:cstheme="minorHAnsi"/>
        </w:rPr>
        <w:t xml:space="preserve"> </w:t>
      </w:r>
      <w:r w:rsidR="00076A23" w:rsidRPr="00B058E0">
        <w:rPr>
          <w:rFonts w:cstheme="minorHAnsi"/>
        </w:rPr>
        <w:t>are</w:t>
      </w:r>
      <w:r w:rsidR="00D47137" w:rsidRPr="00B058E0">
        <w:rPr>
          <w:rFonts w:cstheme="minorHAnsi"/>
        </w:rPr>
        <w:t xml:space="preserve"> nested within DHB boundaries </w:t>
      </w:r>
      <w:r w:rsidR="00076A23" w:rsidRPr="00B058E0">
        <w:rPr>
          <w:rFonts w:cstheme="minorHAnsi"/>
        </w:rPr>
        <w:t>and have</w:t>
      </w:r>
      <w:r w:rsidR="00D47137" w:rsidRPr="00B058E0">
        <w:rPr>
          <w:rFonts w:cstheme="minorHAnsi"/>
        </w:rPr>
        <w:t xml:space="preserve"> </w:t>
      </w:r>
      <w:r w:rsidR="00A908A0" w:rsidRPr="00B058E0">
        <w:rPr>
          <w:rFonts w:cstheme="minorHAnsi"/>
        </w:rPr>
        <w:t xml:space="preserve">2013 census </w:t>
      </w:r>
      <w:r w:rsidR="00D47137" w:rsidRPr="00B058E0">
        <w:rPr>
          <w:rFonts w:cstheme="minorHAnsi"/>
        </w:rPr>
        <w:t>population</w:t>
      </w:r>
      <w:r w:rsidR="00076A23" w:rsidRPr="00B058E0">
        <w:rPr>
          <w:rFonts w:cstheme="minorHAnsi"/>
        </w:rPr>
        <w:t>s</w:t>
      </w:r>
      <w:r w:rsidR="00D47137" w:rsidRPr="00B058E0">
        <w:rPr>
          <w:rFonts w:cstheme="minorHAnsi"/>
        </w:rPr>
        <w:t xml:space="preserve"> </w:t>
      </w:r>
      <w:r w:rsidR="00076A23" w:rsidRPr="00B058E0">
        <w:rPr>
          <w:rFonts w:cstheme="minorHAnsi"/>
        </w:rPr>
        <w:t>ranging</w:t>
      </w:r>
      <w:r w:rsidR="00D47137" w:rsidRPr="00B058E0">
        <w:rPr>
          <w:rFonts w:cstheme="minorHAnsi"/>
        </w:rPr>
        <w:t xml:space="preserve"> from</w:t>
      </w:r>
      <w:r w:rsidR="008240CE" w:rsidRPr="00B058E0">
        <w:rPr>
          <w:rFonts w:cstheme="minorHAnsi"/>
        </w:rPr>
        <w:t xml:space="preserve"> 26500 to 49800 (mean=38500)</w:t>
      </w:r>
      <w:r w:rsidR="00D47137" w:rsidRPr="00B058E0">
        <w:rPr>
          <w:rFonts w:cstheme="minorHAnsi"/>
        </w:rPr>
        <w:t>.</w:t>
      </w:r>
      <w:r w:rsidR="00076A23" w:rsidRPr="00B058E0">
        <w:rPr>
          <w:rFonts w:cstheme="minorHAnsi"/>
        </w:rPr>
        <w:t xml:space="preserve"> The SDZs </w:t>
      </w:r>
      <w:r w:rsidR="00201A9F">
        <w:rPr>
          <w:rFonts w:cstheme="minorHAnsi"/>
        </w:rPr>
        <w:t xml:space="preserve">also </w:t>
      </w:r>
      <w:r w:rsidR="00076A23" w:rsidRPr="00B058E0">
        <w:rPr>
          <w:rFonts w:cstheme="minorHAnsi"/>
        </w:rPr>
        <w:t>fully contain 2013 data zone (a customised small area geography developed to measure multiple deprivation</w:t>
      </w:r>
      <w:r w:rsidR="00076A23" w:rsidRPr="00B058E0">
        <w:rPr>
          <w:rFonts w:cstheme="minorHAnsi"/>
        </w:rPr>
        <w:fldChar w:fldCharType="begin"/>
      </w:r>
      <w:r w:rsidR="00D403DA">
        <w:rPr>
          <w:rFonts w:cstheme="minorHAnsi"/>
        </w:rPr>
        <w:instrText xml:space="preserve"> ADDIN EN.CITE &lt;EndNote&gt;&lt;Cite&gt;&lt;Author&gt;Exeter&lt;/Author&gt;&lt;Year&gt;2017&lt;/Year&gt;&lt;RecNum&gt;4250&lt;/RecNum&gt;&lt;DisplayText&gt;&lt;style face="superscript"&gt;16&lt;/style&gt;&lt;/DisplayText&gt;&lt;record&gt;&lt;rec-number&gt;4250&lt;/rec-number&gt;&lt;foreign-keys&gt;&lt;key app="EN" db-id="pe0swr9pe9xarpesz0ppvvrkx2depa2aevav" timestamp="1501893051"&gt;4250&lt;/key&gt;&lt;/foreign-keys&gt;&lt;ref-type name="Journal Article"&gt;17&lt;/ref-type&gt;&lt;contributors&gt;&lt;authors&gt;&lt;author&gt;Exeter, Daniel John&lt;/author&gt;&lt;author&gt;Zhao, Jinfeng&lt;/author&gt;&lt;author&gt;Crengle, Sue&lt;/author&gt;&lt;author&gt;Lee, Arier&lt;/author&gt;&lt;author&gt;Browne, Michael&lt;/author&gt;&lt;/authors&gt;&lt;/contributors&gt;&lt;titles&gt;&lt;title&gt;The New Zealand Indices of Multiple Deprivation (IMD): A new suite of indicators for social and health research in Aotearoa, New Zealand&lt;/title&gt;&lt;secondary-title&gt;PLOS ONE&lt;/secondary-title&gt;&lt;/titles&gt;&lt;periodical&gt;&lt;full-title&gt;PLoS ONE&lt;/full-title&gt;&lt;/periodical&gt;&lt;pages&gt;e0181260&lt;/pages&gt;&lt;volume&gt;12&lt;/volume&gt;&lt;number&gt;8&lt;/number&gt;&lt;dates&gt;&lt;year&gt;2017&lt;/year&gt;&lt;/dates&gt;&lt;publisher&gt;Public Library of Science&lt;/publisher&gt;&lt;urls&gt;&lt;related-urls&gt;&lt;url&gt;https://doi.org/10.1371/journal.pone.0181260&lt;/url&gt;&lt;/related-urls&gt;&lt;/urls&gt;&lt;electronic-resource-num&gt;10.1371/journal.pone.0181260&lt;/electronic-resource-num&gt;&lt;/record&gt;&lt;/Cite&gt;&lt;/EndNote&gt;</w:instrText>
      </w:r>
      <w:r w:rsidR="00076A23" w:rsidRPr="00B058E0">
        <w:rPr>
          <w:rFonts w:cstheme="minorHAnsi"/>
        </w:rPr>
        <w:fldChar w:fldCharType="separate"/>
      </w:r>
      <w:r w:rsidR="00D403DA" w:rsidRPr="00D403DA">
        <w:rPr>
          <w:rFonts w:cstheme="minorHAnsi"/>
          <w:noProof/>
          <w:vertAlign w:val="superscript"/>
        </w:rPr>
        <w:t>16</w:t>
      </w:r>
      <w:r w:rsidR="00076A23" w:rsidRPr="00B058E0">
        <w:rPr>
          <w:rFonts w:cstheme="minorHAnsi"/>
        </w:rPr>
        <w:fldChar w:fldCharType="end"/>
      </w:r>
      <w:r w:rsidR="00076A23" w:rsidRPr="00B058E0">
        <w:rPr>
          <w:rFonts w:cstheme="minorHAnsi"/>
        </w:rPr>
        <w:t>) boundaries.</w:t>
      </w:r>
    </w:p>
    <w:p w14:paraId="5CF3F04E" w14:textId="0A450BF8" w:rsidR="005B67F8" w:rsidRDefault="00DC4FA8" w:rsidP="002E752A">
      <w:pPr>
        <w:jc w:val="both"/>
        <w:rPr>
          <w:rFonts w:cstheme="minorHAnsi"/>
        </w:rPr>
      </w:pPr>
      <w:r>
        <w:rPr>
          <w:rFonts w:cstheme="minorHAnsi"/>
        </w:rPr>
        <w:t xml:space="preserve">4. </w:t>
      </w:r>
      <w:r w:rsidR="005B67F8">
        <w:rPr>
          <w:rFonts w:cstheme="minorHAnsi"/>
        </w:rPr>
        <w:t>D</w:t>
      </w:r>
      <w:r w:rsidR="005B67F8" w:rsidRPr="00B058E0">
        <w:rPr>
          <w:rFonts w:cstheme="minorHAnsi"/>
        </w:rPr>
        <w:t>ata aggregation and rate calculation</w:t>
      </w:r>
      <w:r w:rsidR="005B67F8">
        <w:rPr>
          <w:rFonts w:cstheme="minorHAnsi"/>
        </w:rPr>
        <w:t xml:space="preserve"> at different level of geographies </w:t>
      </w:r>
      <w:r>
        <w:rPr>
          <w:rFonts w:cstheme="minorHAnsi"/>
        </w:rPr>
        <w:t>(</w:t>
      </w:r>
      <w:r w:rsidR="005B67F8">
        <w:rPr>
          <w:rFonts w:cstheme="minorHAnsi"/>
        </w:rPr>
        <w:t xml:space="preserve">described in Appendix </w:t>
      </w:r>
      <w:r w:rsidR="00B642D3">
        <w:rPr>
          <w:rFonts w:cstheme="minorHAnsi"/>
        </w:rPr>
        <w:t>5</w:t>
      </w:r>
      <w:r>
        <w:rPr>
          <w:rFonts w:cstheme="minorHAnsi"/>
        </w:rPr>
        <w:t>)</w:t>
      </w:r>
      <w:r w:rsidR="005B67F8">
        <w:rPr>
          <w:rFonts w:cstheme="minorHAnsi"/>
        </w:rPr>
        <w:t>.</w:t>
      </w:r>
    </w:p>
    <w:p w14:paraId="46BF8C4D" w14:textId="23B2C412" w:rsidR="00A908A0" w:rsidRPr="00B058E0" w:rsidRDefault="00C90898" w:rsidP="002E752A">
      <w:pPr>
        <w:jc w:val="both"/>
        <w:rPr>
          <w:rFonts w:cstheme="minorHAnsi"/>
        </w:rPr>
      </w:pPr>
      <w:bookmarkStart w:id="1" w:name="_Hlk116985441"/>
      <w:r>
        <w:rPr>
          <w:rFonts w:cstheme="minorHAnsi"/>
        </w:rPr>
        <w:t>5</w:t>
      </w:r>
      <w:r w:rsidR="00A908A0" w:rsidRPr="00B058E0">
        <w:rPr>
          <w:rFonts w:cstheme="minorHAnsi"/>
        </w:rPr>
        <w:t xml:space="preserve">. Spatial and </w:t>
      </w:r>
      <w:r w:rsidR="00116716">
        <w:rPr>
          <w:rFonts w:cstheme="minorHAnsi"/>
        </w:rPr>
        <w:t>non-</w:t>
      </w:r>
      <w:r w:rsidR="00A908A0" w:rsidRPr="00B058E0">
        <w:rPr>
          <w:rFonts w:cstheme="minorHAnsi"/>
        </w:rPr>
        <w:t>spatial representations</w:t>
      </w:r>
      <w:r w:rsidR="00292277">
        <w:rPr>
          <w:rFonts w:cstheme="minorHAnsi"/>
        </w:rPr>
        <w:t xml:space="preserve"> (described in Appendix </w:t>
      </w:r>
      <w:r w:rsidR="00B642D3">
        <w:rPr>
          <w:rFonts w:cstheme="minorHAnsi"/>
        </w:rPr>
        <w:t>6</w:t>
      </w:r>
      <w:r w:rsidR="00292277">
        <w:rPr>
          <w:rFonts w:cstheme="minorHAnsi"/>
        </w:rPr>
        <w:t>)</w:t>
      </w:r>
    </w:p>
    <w:p w14:paraId="2B367714" w14:textId="7BCA2438" w:rsidR="00DC4FA8" w:rsidRPr="00B058E0" w:rsidRDefault="00A24296" w:rsidP="002E752A">
      <w:pPr>
        <w:spacing w:after="120" w:line="360" w:lineRule="auto"/>
        <w:jc w:val="both"/>
        <w:rPr>
          <w:rFonts w:cstheme="minorHAnsi"/>
        </w:rPr>
      </w:pPr>
      <w:r w:rsidRPr="00B058E0">
        <w:rPr>
          <w:rFonts w:cstheme="minorHAnsi"/>
        </w:rPr>
        <w:t>6</w:t>
      </w:r>
      <w:r w:rsidR="008840AD" w:rsidRPr="00B058E0">
        <w:rPr>
          <w:rFonts w:cstheme="minorHAnsi"/>
        </w:rPr>
        <w:t>. Interactive visualisation</w:t>
      </w:r>
      <w:r w:rsidR="00DC4FA8">
        <w:rPr>
          <w:rFonts w:cstheme="minorHAnsi"/>
        </w:rPr>
        <w:t xml:space="preserve"> (</w:t>
      </w:r>
      <w:r w:rsidR="00DC4FA8" w:rsidRPr="00B058E0">
        <w:rPr>
          <w:rFonts w:cstheme="minorHAnsi"/>
        </w:rPr>
        <w:t>described in Appendix</w:t>
      </w:r>
      <w:r w:rsidR="00DC4FA8">
        <w:rPr>
          <w:rFonts w:cstheme="minorHAnsi"/>
        </w:rPr>
        <w:t xml:space="preserve"> </w:t>
      </w:r>
      <w:r w:rsidR="00B642D3">
        <w:rPr>
          <w:rFonts w:cstheme="minorHAnsi"/>
        </w:rPr>
        <w:t>7</w:t>
      </w:r>
      <w:r w:rsidR="00DC4FA8">
        <w:rPr>
          <w:rFonts w:cstheme="minorHAnsi"/>
        </w:rPr>
        <w:t>).</w:t>
      </w:r>
    </w:p>
    <w:p w14:paraId="6BD2F58A" w14:textId="591C08F9" w:rsidR="00885BA6" w:rsidRDefault="002C764F" w:rsidP="002E752A">
      <w:pPr>
        <w:spacing w:after="120" w:line="360" w:lineRule="auto"/>
        <w:jc w:val="both"/>
        <w:rPr>
          <w:rFonts w:cstheme="minorHAnsi"/>
        </w:rPr>
      </w:pPr>
      <w:proofErr w:type="spellStart"/>
      <w:r w:rsidRPr="00B058E0">
        <w:rPr>
          <w:rFonts w:cstheme="minorHAnsi"/>
        </w:rPr>
        <w:t>InstantAtlas</w:t>
      </w:r>
      <w:proofErr w:type="spellEnd"/>
      <w:r w:rsidRPr="00B058E0">
        <w:rPr>
          <w:rFonts w:cstheme="minorHAnsi"/>
        </w:rPr>
        <w:t>™</w:t>
      </w:r>
      <w:r w:rsidR="00146531" w:rsidRPr="00B058E0">
        <w:rPr>
          <w:rFonts w:cstheme="minorHAnsi"/>
        </w:rPr>
        <w:t xml:space="preserve"> </w:t>
      </w:r>
      <w:r w:rsidR="006C53F8" w:rsidRPr="00B058E0">
        <w:rPr>
          <w:rFonts w:cstheme="minorHAnsi"/>
        </w:rPr>
        <w:t xml:space="preserve">V 6.10.0 </w:t>
      </w:r>
      <w:r w:rsidR="00146531" w:rsidRPr="00B058E0">
        <w:rPr>
          <w:rFonts w:cstheme="minorHAnsi"/>
        </w:rPr>
        <w:t>software</w:t>
      </w:r>
      <w:r w:rsidRPr="00B058E0">
        <w:rPr>
          <w:rFonts w:cstheme="minorHAnsi"/>
        </w:rPr>
        <w:fldChar w:fldCharType="begin"/>
      </w:r>
      <w:r w:rsidR="00D403DA">
        <w:rPr>
          <w:rFonts w:cstheme="minorHAnsi"/>
        </w:rPr>
        <w:instrText xml:space="preserve"> ADDIN EN.CITE &lt;EndNote&gt;&lt;Cite&gt;&lt;Author&gt;GeoWise&lt;/Author&gt;&lt;Year&gt;2019&lt;/Year&gt;&lt;RecNum&gt;5953&lt;/RecNum&gt;&lt;DisplayText&gt;&lt;style face="superscript"&gt;18&lt;/style&gt;&lt;/DisplayText&gt;&lt;record&gt;&lt;rec-number&gt;5953&lt;/rec-number&gt;&lt;foreign-keys&gt;&lt;key app="EN" db-id="pe0swr9pe9xarpesz0ppvvrkx2depa2aevav" timestamp="1644297579"&gt;5953&lt;/key&gt;&lt;/foreign-keys&gt;&lt;ref-type name="Computer Program"&gt;9&lt;/ref-type&gt;&lt;contributors&gt;&lt;authors&gt;&lt;author&gt;GeoWise&lt;/author&gt;&lt;/authors&gt;&lt;/contributors&gt;&lt;titles&gt;&lt;title&gt;InstantAtlas™&lt;/title&gt;&lt;/titles&gt;&lt;edition&gt;V. 6.10.0 &lt;/edition&gt;&lt;dates&gt;&lt;year&gt;2019&lt;/year&gt;&lt;/dates&gt;&lt;urls&gt;&lt;related-urls&gt;&lt;url&gt;www.instantatlas.com&lt;/url&gt;&lt;/related-urls&gt;&lt;/urls&gt;&lt;/record&gt;&lt;/Cite&gt;&lt;/EndNote&gt;</w:instrText>
      </w:r>
      <w:r w:rsidRPr="00B058E0">
        <w:rPr>
          <w:rFonts w:cstheme="minorHAnsi"/>
        </w:rPr>
        <w:fldChar w:fldCharType="separate"/>
      </w:r>
      <w:r w:rsidR="00D403DA" w:rsidRPr="00D403DA">
        <w:rPr>
          <w:rFonts w:cstheme="minorHAnsi"/>
          <w:noProof/>
          <w:vertAlign w:val="superscript"/>
        </w:rPr>
        <w:t>18</w:t>
      </w:r>
      <w:r w:rsidRPr="00B058E0">
        <w:rPr>
          <w:rFonts w:cstheme="minorHAnsi"/>
        </w:rPr>
        <w:fldChar w:fldCharType="end"/>
      </w:r>
      <w:r w:rsidR="00622246" w:rsidRPr="00B058E0">
        <w:rPr>
          <w:rFonts w:cstheme="minorHAnsi"/>
        </w:rPr>
        <w:t xml:space="preserve"> was used</w:t>
      </w:r>
      <w:r w:rsidR="00146531" w:rsidRPr="00B058E0">
        <w:rPr>
          <w:rFonts w:cstheme="minorHAnsi"/>
        </w:rPr>
        <w:t xml:space="preserve"> to develop online </w:t>
      </w:r>
      <w:r w:rsidR="003F73BC" w:rsidRPr="00B058E0">
        <w:rPr>
          <w:rFonts w:cstheme="minorHAnsi"/>
        </w:rPr>
        <w:t xml:space="preserve">interactive </w:t>
      </w:r>
      <w:r w:rsidR="00622246" w:rsidRPr="00B058E0">
        <w:rPr>
          <w:rFonts w:cstheme="minorHAnsi"/>
        </w:rPr>
        <w:t>visualisations</w:t>
      </w:r>
      <w:r w:rsidR="00146531" w:rsidRPr="00B058E0">
        <w:rPr>
          <w:rFonts w:cstheme="minorHAnsi"/>
        </w:rPr>
        <w:t>. This software offers several templates for users to quickly produce a</w:t>
      </w:r>
      <w:r w:rsidR="009C0BA6" w:rsidRPr="00B058E0">
        <w:rPr>
          <w:rFonts w:cstheme="minorHAnsi"/>
        </w:rPr>
        <w:t>n attr</w:t>
      </w:r>
      <w:r w:rsidR="00622246" w:rsidRPr="00B058E0">
        <w:rPr>
          <w:rFonts w:cstheme="minorHAnsi"/>
        </w:rPr>
        <w:t xml:space="preserve">active </w:t>
      </w:r>
      <w:r w:rsidR="00146531" w:rsidRPr="00B058E0">
        <w:rPr>
          <w:rFonts w:cstheme="minorHAnsi"/>
        </w:rPr>
        <w:t xml:space="preserve">online atlas, without the need for complex programming knowledge. </w:t>
      </w:r>
      <w:r w:rsidR="003967D4">
        <w:rPr>
          <w:rFonts w:cstheme="minorHAnsi"/>
        </w:rPr>
        <w:t xml:space="preserve"> </w:t>
      </w:r>
    </w:p>
    <w:p w14:paraId="239129C0" w14:textId="77777777" w:rsidR="00FA6A87" w:rsidRPr="00090997" w:rsidRDefault="00FA6A87" w:rsidP="002E752A">
      <w:pPr>
        <w:spacing w:after="120" w:line="360" w:lineRule="auto"/>
        <w:jc w:val="both"/>
        <w:rPr>
          <w:rFonts w:cstheme="minorHAnsi"/>
        </w:rPr>
      </w:pPr>
    </w:p>
    <w:bookmarkEnd w:id="1"/>
    <w:p w14:paraId="3589F0F5" w14:textId="2403848D" w:rsidR="002941DF" w:rsidRPr="00B058E0" w:rsidRDefault="002941DF" w:rsidP="002E752A">
      <w:pPr>
        <w:jc w:val="both"/>
        <w:rPr>
          <w:rFonts w:cstheme="minorHAnsi"/>
          <w:b/>
          <w:bCs/>
          <w:sz w:val="24"/>
          <w:szCs w:val="24"/>
        </w:rPr>
      </w:pPr>
      <w:r w:rsidRPr="00B058E0">
        <w:rPr>
          <w:rFonts w:cstheme="minorHAnsi"/>
          <w:b/>
          <w:bCs/>
          <w:sz w:val="24"/>
          <w:szCs w:val="24"/>
        </w:rPr>
        <w:t>Results</w:t>
      </w:r>
    </w:p>
    <w:p w14:paraId="64515119" w14:textId="1034A7AA" w:rsidR="002941DF" w:rsidRPr="00DA6707" w:rsidRDefault="006F2C1A" w:rsidP="002E752A">
      <w:pPr>
        <w:pStyle w:val="ListParagraph"/>
        <w:numPr>
          <w:ilvl w:val="0"/>
          <w:numId w:val="13"/>
        </w:numPr>
        <w:jc w:val="both"/>
        <w:rPr>
          <w:rFonts w:cstheme="minorHAnsi"/>
        </w:rPr>
      </w:pPr>
      <w:r w:rsidRPr="00DA6707">
        <w:rPr>
          <w:rFonts w:cstheme="minorHAnsi"/>
        </w:rPr>
        <w:t>Visualisation of CVD risk profile</w:t>
      </w:r>
      <w:r w:rsidR="006B5441" w:rsidRPr="00DA6707">
        <w:rPr>
          <w:rFonts w:cstheme="minorHAnsi"/>
        </w:rPr>
        <w:t>s</w:t>
      </w:r>
      <w:r w:rsidRPr="00DA6707">
        <w:rPr>
          <w:rFonts w:cstheme="minorHAnsi"/>
        </w:rPr>
        <w:t xml:space="preserve"> at the national level</w:t>
      </w:r>
      <w:r w:rsidR="006B5441" w:rsidRPr="00DA6707">
        <w:rPr>
          <w:rFonts w:cstheme="minorHAnsi"/>
        </w:rPr>
        <w:t>.</w:t>
      </w:r>
    </w:p>
    <w:p w14:paraId="7266169F" w14:textId="581B8AF2" w:rsidR="007C7D4F" w:rsidRPr="00DA6707" w:rsidRDefault="00507688" w:rsidP="002E752A">
      <w:pPr>
        <w:spacing w:after="120" w:line="360" w:lineRule="auto"/>
        <w:jc w:val="both"/>
        <w:rPr>
          <w:rFonts w:cstheme="minorHAnsi"/>
        </w:rPr>
      </w:pPr>
      <w:r w:rsidRPr="00DA6707">
        <w:rPr>
          <w:rFonts w:cstheme="minorHAnsi"/>
        </w:rPr>
        <w:t xml:space="preserve">Figure 1 shows </w:t>
      </w:r>
      <w:r w:rsidR="00941CAC" w:rsidRPr="00DA6707">
        <w:rPr>
          <w:rFonts w:cstheme="minorHAnsi"/>
        </w:rPr>
        <w:t xml:space="preserve">an interactive visualisation of national CVD risk profiles created using </w:t>
      </w:r>
      <w:r w:rsidR="00B71E82">
        <w:rPr>
          <w:rFonts w:cstheme="minorHAnsi"/>
        </w:rPr>
        <w:t xml:space="preserve">a </w:t>
      </w:r>
      <w:r w:rsidR="00941CAC" w:rsidRPr="00DA6707">
        <w:rPr>
          <w:rFonts w:cstheme="minorHAnsi"/>
        </w:rPr>
        <w:t xml:space="preserve">Double Map template. The data used for this </w:t>
      </w:r>
      <w:r w:rsidR="006B5441" w:rsidRPr="00DA6707">
        <w:rPr>
          <w:rFonts w:cstheme="minorHAnsi"/>
        </w:rPr>
        <w:t xml:space="preserve">example </w:t>
      </w:r>
      <w:r w:rsidR="000C51D2" w:rsidRPr="00DA6707">
        <w:rPr>
          <w:rFonts w:cstheme="minorHAnsi"/>
        </w:rPr>
        <w:t>represent</w:t>
      </w:r>
      <w:r w:rsidR="00F23FC7" w:rsidRPr="00DA6707">
        <w:rPr>
          <w:rFonts w:cstheme="minorHAnsi"/>
        </w:rPr>
        <w:t xml:space="preserve"> the following</w:t>
      </w:r>
      <w:r w:rsidR="00941CAC" w:rsidRPr="00DA6707">
        <w:rPr>
          <w:rFonts w:cstheme="minorHAnsi"/>
        </w:rPr>
        <w:t xml:space="preserve"> </w:t>
      </w:r>
      <w:r w:rsidR="00F23FC7" w:rsidRPr="00DA6707">
        <w:rPr>
          <w:rFonts w:cstheme="minorHAnsi"/>
        </w:rPr>
        <w:t xml:space="preserve">sub-populations: </w:t>
      </w:r>
      <w:r w:rsidR="00941CAC" w:rsidRPr="00DA6707">
        <w:rPr>
          <w:rFonts w:cstheme="minorHAnsi"/>
        </w:rPr>
        <w:t>Māori/Pacific men with diabetes and non-Māori/Pacific men with diabetes (</w:t>
      </w:r>
      <w:r w:rsidR="00A257F7" w:rsidRPr="00DA6707">
        <w:rPr>
          <w:rFonts w:cstheme="minorHAnsi"/>
        </w:rPr>
        <w:t xml:space="preserve">Map A and </w:t>
      </w:r>
      <w:r w:rsidR="006B5441" w:rsidRPr="00DA6707">
        <w:rPr>
          <w:rFonts w:cstheme="minorHAnsi"/>
        </w:rPr>
        <w:t>Map B</w:t>
      </w:r>
      <w:r w:rsidR="00A257F7" w:rsidRPr="00DA6707">
        <w:rPr>
          <w:rFonts w:cstheme="minorHAnsi"/>
        </w:rPr>
        <w:t xml:space="preserve"> in Figure 1a</w:t>
      </w:r>
      <w:r w:rsidR="00941CAC" w:rsidRPr="00DA6707">
        <w:rPr>
          <w:rFonts w:cstheme="minorHAnsi"/>
        </w:rPr>
        <w:t>)</w:t>
      </w:r>
      <w:r w:rsidR="00A257F7" w:rsidRPr="00DA6707">
        <w:rPr>
          <w:rFonts w:cstheme="minorHAnsi"/>
        </w:rPr>
        <w:t>, Māori/Pacific women with diabetes and non-Māori/Pacific women with diabetes (Map A and Map B in Figure 1b)</w:t>
      </w:r>
      <w:r w:rsidR="00941CAC" w:rsidRPr="00DA6707">
        <w:rPr>
          <w:rFonts w:cstheme="minorHAnsi"/>
        </w:rPr>
        <w:t>.</w:t>
      </w:r>
      <w:r w:rsidR="00355D1F" w:rsidRPr="00DA6707">
        <w:rPr>
          <w:rFonts w:cstheme="minorHAnsi"/>
        </w:rPr>
        <w:t xml:space="preserve"> </w:t>
      </w:r>
      <w:r w:rsidR="002E3F4F" w:rsidRPr="00DA6707">
        <w:rPr>
          <w:rFonts w:cstheme="minorHAnsi"/>
        </w:rPr>
        <w:t xml:space="preserve">The comparison in </w:t>
      </w:r>
      <w:r w:rsidR="00355D1F" w:rsidRPr="00DA6707">
        <w:rPr>
          <w:rFonts w:cstheme="minorHAnsi"/>
        </w:rPr>
        <w:t>Figure 1</w:t>
      </w:r>
      <w:r w:rsidR="002E3F4F" w:rsidRPr="00DA6707">
        <w:rPr>
          <w:rFonts w:cstheme="minorHAnsi"/>
        </w:rPr>
        <w:t>a</w:t>
      </w:r>
      <w:r w:rsidR="00355D1F" w:rsidRPr="00DA6707">
        <w:rPr>
          <w:rFonts w:cstheme="minorHAnsi"/>
        </w:rPr>
        <w:t xml:space="preserve"> shows that </w:t>
      </w:r>
      <w:r w:rsidR="00135CF6" w:rsidRPr="00DA6707">
        <w:rPr>
          <w:rFonts w:cstheme="minorHAnsi"/>
        </w:rPr>
        <w:t xml:space="preserve">CVD risk </w:t>
      </w:r>
      <w:r w:rsidR="00355D1F" w:rsidRPr="00DA6707">
        <w:rPr>
          <w:rFonts w:cstheme="minorHAnsi"/>
        </w:rPr>
        <w:t>patterns for Māori/Pacific</w:t>
      </w:r>
      <w:r w:rsidR="00A9146B" w:rsidRPr="00DA6707">
        <w:rPr>
          <w:rFonts w:cstheme="minorHAnsi"/>
        </w:rPr>
        <w:t xml:space="preserve"> with diabetes</w:t>
      </w:r>
      <w:r w:rsidR="00355D1F" w:rsidRPr="00DA6707">
        <w:rPr>
          <w:rFonts w:cstheme="minorHAnsi"/>
        </w:rPr>
        <w:t xml:space="preserve"> </w:t>
      </w:r>
      <w:r w:rsidR="006B5441" w:rsidRPr="00DA6707">
        <w:rPr>
          <w:rFonts w:cstheme="minorHAnsi"/>
        </w:rPr>
        <w:t>(A</w:t>
      </w:r>
      <w:r w:rsidR="00664756" w:rsidRPr="00DA6707">
        <w:rPr>
          <w:rFonts w:cstheme="minorHAnsi"/>
        </w:rPr>
        <w:t xml:space="preserve"> panels</w:t>
      </w:r>
      <w:r w:rsidR="006B5441" w:rsidRPr="00DA6707">
        <w:rPr>
          <w:rFonts w:cstheme="minorHAnsi"/>
        </w:rPr>
        <w:t xml:space="preserve">) </w:t>
      </w:r>
      <w:r w:rsidR="00135CF6" w:rsidRPr="00DA6707">
        <w:rPr>
          <w:rFonts w:cstheme="minorHAnsi"/>
        </w:rPr>
        <w:t>are much higher</w:t>
      </w:r>
      <w:r w:rsidR="00A9146B" w:rsidRPr="00DA6707">
        <w:rPr>
          <w:rFonts w:cstheme="minorHAnsi"/>
        </w:rPr>
        <w:t xml:space="preserve"> than their</w:t>
      </w:r>
      <w:r w:rsidR="00355D1F" w:rsidRPr="00DA6707">
        <w:rPr>
          <w:rFonts w:cstheme="minorHAnsi"/>
        </w:rPr>
        <w:t xml:space="preserve"> non-Māori/Pacific </w:t>
      </w:r>
      <w:r w:rsidR="00A9146B" w:rsidRPr="00DA6707">
        <w:rPr>
          <w:rFonts w:cstheme="minorHAnsi"/>
        </w:rPr>
        <w:t>counterpart</w:t>
      </w:r>
      <w:r w:rsidR="006B5441" w:rsidRPr="00DA6707">
        <w:rPr>
          <w:rFonts w:cstheme="minorHAnsi"/>
        </w:rPr>
        <w:t xml:space="preserve"> (B</w:t>
      </w:r>
      <w:r w:rsidR="00664756" w:rsidRPr="00DA6707">
        <w:rPr>
          <w:rFonts w:cstheme="minorHAnsi"/>
        </w:rPr>
        <w:t xml:space="preserve"> panels</w:t>
      </w:r>
      <w:r w:rsidR="006B5441" w:rsidRPr="00DA6707">
        <w:rPr>
          <w:rFonts w:cstheme="minorHAnsi"/>
        </w:rPr>
        <w:t>)</w:t>
      </w:r>
      <w:r w:rsidR="00A9146B" w:rsidRPr="00DA6707">
        <w:rPr>
          <w:rFonts w:cstheme="minorHAnsi"/>
        </w:rPr>
        <w:t>.</w:t>
      </w:r>
      <w:r w:rsidR="00355D1F" w:rsidRPr="00DA6707">
        <w:rPr>
          <w:rFonts w:cstheme="minorHAnsi"/>
        </w:rPr>
        <w:t xml:space="preserve"> For example, </w:t>
      </w:r>
      <w:r w:rsidR="001B2410" w:rsidRPr="00DA6707">
        <w:rPr>
          <w:rFonts w:cstheme="minorHAnsi"/>
        </w:rPr>
        <w:t xml:space="preserve">more than 90% of </w:t>
      </w:r>
      <w:r w:rsidR="001B2410" w:rsidRPr="00DA6707">
        <w:rPr>
          <w:rFonts w:cstheme="minorHAnsi"/>
        </w:rPr>
        <w:lastRenderedPageBreak/>
        <w:t>Māori and Pacific men aged 65</w:t>
      </w:r>
      <w:r w:rsidR="00D97AE4" w:rsidRPr="00DA6707">
        <w:rPr>
          <w:rFonts w:cstheme="minorHAnsi"/>
        </w:rPr>
        <w:t>-74</w:t>
      </w:r>
      <w:r w:rsidR="001B2410" w:rsidRPr="00DA6707">
        <w:rPr>
          <w:rFonts w:cstheme="minorHAnsi"/>
        </w:rPr>
        <w:t xml:space="preserve"> years </w:t>
      </w:r>
      <w:r w:rsidR="007850C0">
        <w:rPr>
          <w:rFonts w:cstheme="minorHAnsi"/>
        </w:rPr>
        <w:t>were in the</w:t>
      </w:r>
      <w:r w:rsidR="001B2410" w:rsidRPr="00DA6707">
        <w:rPr>
          <w:rFonts w:cstheme="minorHAnsi"/>
        </w:rPr>
        <w:t xml:space="preserve"> </w:t>
      </w:r>
      <w:proofErr w:type="spellStart"/>
      <w:r w:rsidR="00D97AE4" w:rsidRPr="00DA6707">
        <w:rPr>
          <w:rFonts w:cstheme="minorHAnsi"/>
        </w:rPr>
        <w:t>the</w:t>
      </w:r>
      <w:proofErr w:type="spellEnd"/>
      <w:r w:rsidR="00D97AE4" w:rsidRPr="00DA6707">
        <w:rPr>
          <w:rFonts w:cstheme="minorHAnsi"/>
        </w:rPr>
        <w:t xml:space="preserve"> highest </w:t>
      </w:r>
      <w:r w:rsidR="001B2410" w:rsidRPr="00DA6707">
        <w:rPr>
          <w:rFonts w:cstheme="minorHAnsi"/>
        </w:rPr>
        <w:t>CVD risk</w:t>
      </w:r>
      <w:r w:rsidR="007850C0">
        <w:rPr>
          <w:rFonts w:cstheme="minorHAnsi"/>
        </w:rPr>
        <w:t xml:space="preserve"> group</w:t>
      </w:r>
      <w:r w:rsidR="00D97AE4" w:rsidRPr="00DA6707">
        <w:rPr>
          <w:rFonts w:cstheme="minorHAnsi"/>
        </w:rPr>
        <w:t xml:space="preserve"> (≥15%)</w:t>
      </w:r>
      <w:r w:rsidR="001B2410" w:rsidRPr="00DA6707">
        <w:rPr>
          <w:rFonts w:cstheme="minorHAnsi"/>
        </w:rPr>
        <w:t>; while</w:t>
      </w:r>
      <w:r w:rsidR="006B5441" w:rsidRPr="00DA6707">
        <w:rPr>
          <w:rFonts w:cstheme="minorHAnsi"/>
        </w:rPr>
        <w:t xml:space="preserve"> o</w:t>
      </w:r>
      <w:r w:rsidR="00135CF6" w:rsidRPr="00DA6707">
        <w:rPr>
          <w:rFonts w:cstheme="minorHAnsi"/>
        </w:rPr>
        <w:t xml:space="preserve">nly 20% </w:t>
      </w:r>
      <w:r w:rsidR="007850C0" w:rsidRPr="00DA6707">
        <w:rPr>
          <w:rFonts w:cstheme="minorHAnsi"/>
        </w:rPr>
        <w:t>of non-Māori/Pacific men aged 65-69</w:t>
      </w:r>
      <w:r w:rsidR="007850C0">
        <w:rPr>
          <w:rFonts w:cstheme="minorHAnsi"/>
        </w:rPr>
        <w:t xml:space="preserve"> years</w:t>
      </w:r>
      <w:r w:rsidR="007850C0" w:rsidRPr="00DA6707">
        <w:rPr>
          <w:rFonts w:cstheme="minorHAnsi"/>
        </w:rPr>
        <w:t xml:space="preserve"> </w:t>
      </w:r>
      <w:r w:rsidR="00135CF6" w:rsidRPr="00DA6707">
        <w:rPr>
          <w:rFonts w:cstheme="minorHAnsi"/>
        </w:rPr>
        <w:t xml:space="preserve">and 53% </w:t>
      </w:r>
      <w:r w:rsidR="007850C0">
        <w:rPr>
          <w:rFonts w:cstheme="minorHAnsi"/>
        </w:rPr>
        <w:t>aged</w:t>
      </w:r>
      <w:r w:rsidR="00135CF6" w:rsidRPr="00DA6707">
        <w:rPr>
          <w:rFonts w:cstheme="minorHAnsi"/>
        </w:rPr>
        <w:t xml:space="preserve"> 70-74 years</w:t>
      </w:r>
      <w:r w:rsidR="00D97AE4" w:rsidRPr="00DA6707">
        <w:rPr>
          <w:rFonts w:cstheme="minorHAnsi"/>
        </w:rPr>
        <w:t xml:space="preserve"> </w:t>
      </w:r>
      <w:r w:rsidR="007850C0">
        <w:rPr>
          <w:rFonts w:cstheme="minorHAnsi"/>
        </w:rPr>
        <w:t>were in this high risk group</w:t>
      </w:r>
      <w:r w:rsidR="00D97AE4" w:rsidRPr="00DA6707">
        <w:rPr>
          <w:rFonts w:cstheme="minorHAnsi"/>
        </w:rPr>
        <w:t>.</w:t>
      </w:r>
      <w:r w:rsidR="00F905D2" w:rsidRPr="00DA6707">
        <w:rPr>
          <w:rFonts w:cstheme="minorHAnsi"/>
        </w:rPr>
        <w:t xml:space="preserve"> More than 94% and 84% </w:t>
      </w:r>
      <w:r w:rsidR="008D1933" w:rsidRPr="00DA6707">
        <w:rPr>
          <w:rFonts w:cstheme="minorHAnsi"/>
        </w:rPr>
        <w:t xml:space="preserve">of </w:t>
      </w:r>
      <w:r w:rsidR="00F905D2" w:rsidRPr="00DA6707">
        <w:rPr>
          <w:rFonts w:cstheme="minorHAnsi"/>
        </w:rPr>
        <w:t xml:space="preserve">younger non-Māori/Pacific men aged 30-34 and 35-39 years </w:t>
      </w:r>
      <w:r w:rsidR="008D1933" w:rsidRPr="00DA6707">
        <w:rPr>
          <w:rFonts w:cstheme="minorHAnsi"/>
        </w:rPr>
        <w:t xml:space="preserve">respectively </w:t>
      </w:r>
      <w:r w:rsidR="007850C0">
        <w:rPr>
          <w:rFonts w:cstheme="minorHAnsi"/>
        </w:rPr>
        <w:t>were in</w:t>
      </w:r>
      <w:r w:rsidR="007850C0" w:rsidRPr="00DA6707">
        <w:rPr>
          <w:rFonts w:cstheme="minorHAnsi"/>
        </w:rPr>
        <w:t xml:space="preserve"> </w:t>
      </w:r>
      <w:r w:rsidR="00F905D2" w:rsidRPr="00DA6707">
        <w:rPr>
          <w:rFonts w:cstheme="minorHAnsi"/>
        </w:rPr>
        <w:t>the lowest CVD risk</w:t>
      </w:r>
      <w:r w:rsidR="007850C0">
        <w:rPr>
          <w:rFonts w:cstheme="minorHAnsi"/>
        </w:rPr>
        <w:t xml:space="preserve"> group</w:t>
      </w:r>
      <w:r w:rsidR="00F905D2" w:rsidRPr="00DA6707">
        <w:rPr>
          <w:rFonts w:cstheme="minorHAnsi"/>
        </w:rPr>
        <w:t xml:space="preserve"> (&lt;5%); while only 65% and 50% of their Māori/Pacific counterpart</w:t>
      </w:r>
      <w:r w:rsidR="00125A8D" w:rsidRPr="00DA6707">
        <w:rPr>
          <w:rFonts w:cstheme="minorHAnsi"/>
        </w:rPr>
        <w:t xml:space="preserve"> </w:t>
      </w:r>
      <w:r w:rsidR="007850C0">
        <w:rPr>
          <w:rFonts w:cstheme="minorHAnsi"/>
        </w:rPr>
        <w:t>had a similar</w:t>
      </w:r>
      <w:r w:rsidR="00F905D2" w:rsidRPr="00DA6707">
        <w:rPr>
          <w:rFonts w:cstheme="minorHAnsi"/>
        </w:rPr>
        <w:t xml:space="preserve"> low CVD risk. </w:t>
      </w:r>
    </w:p>
    <w:p w14:paraId="19E55F50" w14:textId="08CB3AD4" w:rsidR="007978A9" w:rsidRPr="00DA6707" w:rsidRDefault="007C7D4F" w:rsidP="002E752A">
      <w:pPr>
        <w:spacing w:after="120" w:line="360" w:lineRule="auto"/>
        <w:jc w:val="both"/>
        <w:rPr>
          <w:rFonts w:cstheme="minorHAnsi"/>
        </w:rPr>
      </w:pPr>
      <w:r w:rsidRPr="00DA6707">
        <w:rPr>
          <w:rFonts w:cstheme="minorHAnsi"/>
        </w:rPr>
        <w:t xml:space="preserve">Figure 1b shows that Māori/Pacific women with diabetes </w:t>
      </w:r>
      <w:r w:rsidR="007850C0">
        <w:rPr>
          <w:rFonts w:cstheme="minorHAnsi"/>
        </w:rPr>
        <w:t xml:space="preserve">also </w:t>
      </w:r>
      <w:r w:rsidRPr="00DA6707">
        <w:rPr>
          <w:rFonts w:cstheme="minorHAnsi"/>
        </w:rPr>
        <w:t xml:space="preserve">had higher CVD risk than non-Māori/Pacific women with diabetes. </w:t>
      </w:r>
      <w:r w:rsidR="003232D3">
        <w:rPr>
          <w:rFonts w:cstheme="minorHAnsi"/>
        </w:rPr>
        <w:t>B</w:t>
      </w:r>
      <w:r w:rsidRPr="00DA6707">
        <w:rPr>
          <w:rFonts w:cstheme="minorHAnsi"/>
        </w:rPr>
        <w:t>oth female population</w:t>
      </w:r>
      <w:r w:rsidR="00FC3081" w:rsidRPr="00DA6707">
        <w:rPr>
          <w:rFonts w:cstheme="minorHAnsi"/>
        </w:rPr>
        <w:t>s</w:t>
      </w:r>
      <w:r w:rsidRPr="00DA6707">
        <w:rPr>
          <w:rFonts w:cstheme="minorHAnsi"/>
        </w:rPr>
        <w:t xml:space="preserve"> had consistently lower CVD risk th</w:t>
      </w:r>
      <w:r w:rsidR="003232D3">
        <w:rPr>
          <w:rFonts w:cstheme="minorHAnsi"/>
        </w:rPr>
        <w:t>a</w:t>
      </w:r>
      <w:r w:rsidRPr="00DA6707">
        <w:rPr>
          <w:rFonts w:cstheme="minorHAnsi"/>
        </w:rPr>
        <w:t>n their male counterparts</w:t>
      </w:r>
      <w:r w:rsidR="00324FC0" w:rsidRPr="00DA6707">
        <w:rPr>
          <w:rFonts w:cstheme="minorHAnsi"/>
        </w:rPr>
        <w:t xml:space="preserve"> (Figure 1)</w:t>
      </w:r>
      <w:r w:rsidRPr="00DA6707">
        <w:rPr>
          <w:rFonts w:cstheme="minorHAnsi"/>
        </w:rPr>
        <w:t xml:space="preserve">. </w:t>
      </w:r>
      <w:r w:rsidR="00CA5A55" w:rsidRPr="00DA6707">
        <w:rPr>
          <w:rFonts w:cstheme="minorHAnsi"/>
        </w:rPr>
        <w:t xml:space="preserve">One can </w:t>
      </w:r>
      <w:r w:rsidR="00664756" w:rsidRPr="00DA6707">
        <w:rPr>
          <w:rFonts w:cstheme="minorHAnsi"/>
        </w:rPr>
        <w:t xml:space="preserve">explore </w:t>
      </w:r>
      <w:r w:rsidR="00CA5A55" w:rsidRPr="00DA6707">
        <w:rPr>
          <w:rFonts w:cstheme="minorHAnsi"/>
        </w:rPr>
        <w:t xml:space="preserve">the CVD risk profiles for other population groups using the Data A and Data B </w:t>
      </w:r>
      <w:r w:rsidR="00CD34CF" w:rsidRPr="00DA6707">
        <w:rPr>
          <w:rFonts w:cstheme="minorHAnsi"/>
        </w:rPr>
        <w:t>menus</w:t>
      </w:r>
      <w:r w:rsidR="00CA5A55" w:rsidRPr="00DA6707">
        <w:rPr>
          <w:rFonts w:cstheme="minorHAnsi"/>
        </w:rPr>
        <w:t>. The</w:t>
      </w:r>
      <w:r w:rsidR="008D1933" w:rsidRPr="00DA6707">
        <w:rPr>
          <w:rFonts w:cstheme="minorHAnsi"/>
        </w:rPr>
        <w:t>se</w:t>
      </w:r>
      <w:r w:rsidR="00CA5A55" w:rsidRPr="00DA6707">
        <w:rPr>
          <w:rFonts w:cstheme="minorHAnsi"/>
        </w:rPr>
        <w:t xml:space="preserve"> interactive visualisation</w:t>
      </w:r>
      <w:r w:rsidR="008D1933" w:rsidRPr="00DA6707">
        <w:rPr>
          <w:rFonts w:cstheme="minorHAnsi"/>
        </w:rPr>
        <w:t>s</w:t>
      </w:r>
      <w:r w:rsidR="00CA5A55" w:rsidRPr="00DA6707">
        <w:rPr>
          <w:rFonts w:cstheme="minorHAnsi"/>
        </w:rPr>
        <w:t xml:space="preserve"> can be accessed </w:t>
      </w:r>
      <w:hyperlink r:id="rId5" w:history="1">
        <w:r w:rsidR="00CA5A55" w:rsidRPr="004A0C0D">
          <w:rPr>
            <w:rStyle w:val="Hyperlink"/>
            <w:rFonts w:cstheme="minorHAnsi"/>
            <w:i/>
            <w:iCs/>
          </w:rPr>
          <w:t>here</w:t>
        </w:r>
      </w:hyperlink>
      <w:r w:rsidR="00CA5A55" w:rsidRPr="00DA6707">
        <w:rPr>
          <w:rFonts w:cstheme="minorHAnsi"/>
        </w:rPr>
        <w:t xml:space="preserve">. A </w:t>
      </w:r>
      <w:bookmarkStart w:id="2" w:name="_Hlk118987047"/>
      <w:r w:rsidR="00CA5A55" w:rsidRPr="00DA6707">
        <w:rPr>
          <w:rFonts w:cstheme="minorHAnsi"/>
        </w:rPr>
        <w:t xml:space="preserve">visual guide </w:t>
      </w:r>
      <w:r w:rsidR="008D1933" w:rsidRPr="00DA6707">
        <w:rPr>
          <w:rFonts w:cstheme="minorHAnsi"/>
        </w:rPr>
        <w:t xml:space="preserve">for using </w:t>
      </w:r>
      <w:r w:rsidR="00CA5A55" w:rsidRPr="00DA6707">
        <w:rPr>
          <w:rFonts w:cstheme="minorHAnsi"/>
        </w:rPr>
        <w:t>th</w:t>
      </w:r>
      <w:r w:rsidR="008D1933" w:rsidRPr="00DA6707">
        <w:rPr>
          <w:rFonts w:cstheme="minorHAnsi"/>
        </w:rPr>
        <w:t>ese</w:t>
      </w:r>
      <w:r w:rsidR="00CA5A55" w:rsidRPr="00DA6707">
        <w:rPr>
          <w:rFonts w:cstheme="minorHAnsi"/>
        </w:rPr>
        <w:t xml:space="preserve"> interactive visualisation</w:t>
      </w:r>
      <w:r w:rsidR="008D1933" w:rsidRPr="00DA6707">
        <w:rPr>
          <w:rFonts w:cstheme="minorHAnsi"/>
        </w:rPr>
        <w:t>s</w:t>
      </w:r>
      <w:r w:rsidR="00CA5A55" w:rsidRPr="00DA6707">
        <w:rPr>
          <w:rFonts w:cstheme="minorHAnsi"/>
        </w:rPr>
        <w:t xml:space="preserve"> </w:t>
      </w:r>
      <w:bookmarkEnd w:id="2"/>
      <w:r w:rsidR="00CA5A55" w:rsidRPr="00DA6707">
        <w:rPr>
          <w:rFonts w:cstheme="minorHAnsi"/>
        </w:rPr>
        <w:t xml:space="preserve">can be accessed </w:t>
      </w:r>
      <w:hyperlink r:id="rId6" w:history="1">
        <w:r w:rsidR="00CA5A55" w:rsidRPr="008D49FC">
          <w:rPr>
            <w:rStyle w:val="Hyperlink"/>
            <w:rFonts w:cstheme="minorHAnsi"/>
            <w:i/>
            <w:iCs/>
          </w:rPr>
          <w:t>here</w:t>
        </w:r>
      </w:hyperlink>
      <w:r w:rsidR="00CA5A55" w:rsidRPr="00DA6707">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
        <w:gridCol w:w="8684"/>
      </w:tblGrid>
      <w:tr w:rsidR="00E90EC0" w:rsidRPr="00B058E0" w14:paraId="2D876AEC" w14:textId="77777777" w:rsidTr="007B53BF">
        <w:tc>
          <w:tcPr>
            <w:tcW w:w="421" w:type="dxa"/>
          </w:tcPr>
          <w:p w14:paraId="5084BB8A" w14:textId="77777777" w:rsidR="00E90EC0" w:rsidRPr="00B058E0" w:rsidRDefault="00E90EC0" w:rsidP="002E752A">
            <w:pPr>
              <w:spacing w:after="120" w:line="360" w:lineRule="auto"/>
              <w:jc w:val="both"/>
              <w:rPr>
                <w:rFonts w:cstheme="minorHAnsi"/>
                <w:sz w:val="24"/>
                <w:szCs w:val="24"/>
              </w:rPr>
            </w:pPr>
            <w:r w:rsidRPr="00B058E0">
              <w:rPr>
                <w:rFonts w:cstheme="minorHAnsi"/>
                <w:sz w:val="24"/>
                <w:szCs w:val="24"/>
              </w:rPr>
              <w:t>a</w:t>
            </w:r>
          </w:p>
        </w:tc>
        <w:tc>
          <w:tcPr>
            <w:tcW w:w="8595" w:type="dxa"/>
          </w:tcPr>
          <w:p w14:paraId="0F1B8343" w14:textId="0D922B7E" w:rsidR="00E90EC0" w:rsidRPr="00B058E0" w:rsidRDefault="004F0D99" w:rsidP="002E752A">
            <w:pPr>
              <w:spacing w:after="120" w:line="360" w:lineRule="auto"/>
              <w:jc w:val="both"/>
              <w:rPr>
                <w:rFonts w:cstheme="minorHAnsi"/>
                <w:sz w:val="24"/>
                <w:szCs w:val="24"/>
              </w:rPr>
            </w:pPr>
            <w:r>
              <w:rPr>
                <w:rFonts w:cstheme="minorHAnsi"/>
                <w:noProof/>
                <w:sz w:val="24"/>
                <w:szCs w:val="24"/>
              </w:rPr>
              <w:drawing>
                <wp:inline distT="0" distB="0" distL="0" distR="0" wp14:anchorId="3B9B42A3" wp14:editId="03863335">
                  <wp:extent cx="5400000" cy="2467871"/>
                  <wp:effectExtent l="0" t="0" r="0" b="8890"/>
                  <wp:docPr id="1" name="Picture 1" descr="Graphical user interface, 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 bar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00" cy="2467871"/>
                          </a:xfrm>
                          <a:prstGeom prst="rect">
                            <a:avLst/>
                          </a:prstGeom>
                        </pic:spPr>
                      </pic:pic>
                    </a:graphicData>
                  </a:graphic>
                </wp:inline>
              </w:drawing>
            </w:r>
          </w:p>
        </w:tc>
      </w:tr>
      <w:tr w:rsidR="00E90EC0" w:rsidRPr="00B058E0" w14:paraId="7548977F" w14:textId="77777777" w:rsidTr="007B53BF">
        <w:tc>
          <w:tcPr>
            <w:tcW w:w="421" w:type="dxa"/>
          </w:tcPr>
          <w:p w14:paraId="3F1DA172" w14:textId="77777777" w:rsidR="00E90EC0" w:rsidRPr="00B058E0" w:rsidRDefault="00E90EC0" w:rsidP="002E752A">
            <w:pPr>
              <w:spacing w:after="120" w:line="360" w:lineRule="auto"/>
              <w:jc w:val="both"/>
              <w:rPr>
                <w:rFonts w:cstheme="minorHAnsi"/>
                <w:sz w:val="24"/>
                <w:szCs w:val="24"/>
              </w:rPr>
            </w:pPr>
            <w:r w:rsidRPr="00B058E0">
              <w:rPr>
                <w:rFonts w:cstheme="minorHAnsi"/>
                <w:sz w:val="24"/>
                <w:szCs w:val="24"/>
              </w:rPr>
              <w:t>b</w:t>
            </w:r>
          </w:p>
        </w:tc>
        <w:tc>
          <w:tcPr>
            <w:tcW w:w="8595" w:type="dxa"/>
          </w:tcPr>
          <w:p w14:paraId="6EC777B7" w14:textId="6900307C" w:rsidR="00E90EC0" w:rsidRPr="00B058E0" w:rsidRDefault="004F0D99" w:rsidP="002E752A">
            <w:pPr>
              <w:spacing w:after="120" w:line="360" w:lineRule="auto"/>
              <w:jc w:val="both"/>
              <w:rPr>
                <w:rFonts w:cstheme="minorHAnsi"/>
                <w:sz w:val="24"/>
                <w:szCs w:val="24"/>
              </w:rPr>
            </w:pPr>
            <w:r>
              <w:rPr>
                <w:rFonts w:cstheme="minorHAnsi"/>
                <w:noProof/>
                <w:sz w:val="24"/>
                <w:szCs w:val="24"/>
              </w:rPr>
              <w:drawing>
                <wp:inline distT="0" distB="0" distL="0" distR="0" wp14:anchorId="4750F597" wp14:editId="3F19F591">
                  <wp:extent cx="5400000" cy="2467871"/>
                  <wp:effectExtent l="0" t="0" r="0" b="8890"/>
                  <wp:docPr id="2" name="Picture 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0" cy="2467871"/>
                          </a:xfrm>
                          <a:prstGeom prst="rect">
                            <a:avLst/>
                          </a:prstGeom>
                        </pic:spPr>
                      </pic:pic>
                    </a:graphicData>
                  </a:graphic>
                </wp:inline>
              </w:drawing>
            </w:r>
          </w:p>
        </w:tc>
      </w:tr>
    </w:tbl>
    <w:p w14:paraId="2A5A27F8" w14:textId="4DE03774" w:rsidR="007978A9" w:rsidRPr="00DA6707" w:rsidRDefault="007978A9" w:rsidP="002E752A">
      <w:pPr>
        <w:jc w:val="both"/>
        <w:rPr>
          <w:rFonts w:cstheme="minorHAnsi"/>
        </w:rPr>
      </w:pPr>
      <w:r w:rsidRPr="00DA6707">
        <w:rPr>
          <w:rFonts w:cstheme="minorHAnsi"/>
        </w:rPr>
        <w:t xml:space="preserve">Figure 1. Interactive visualisation for national level information using attribute </w:t>
      </w:r>
      <w:r w:rsidR="00412830">
        <w:rPr>
          <w:rFonts w:cstheme="minorHAnsi"/>
        </w:rPr>
        <w:t>maps</w:t>
      </w:r>
      <w:r w:rsidR="00412830" w:rsidRPr="00DA6707">
        <w:rPr>
          <w:rFonts w:cstheme="minorHAnsi"/>
        </w:rPr>
        <w:t xml:space="preserve"> </w:t>
      </w:r>
      <w:r w:rsidR="00174891" w:rsidRPr="00DA6707">
        <w:rPr>
          <w:rFonts w:cstheme="minorHAnsi"/>
        </w:rPr>
        <w:t>for Māori/Pacific men with diabetes and non-Māori/Pacific men with diabetes (a), and Māori/Pacific women with diabetes and non-Māori/Pacific women with diabetes (b)</w:t>
      </w:r>
      <w:r w:rsidR="00CF0474" w:rsidRPr="00DA6707">
        <w:rPr>
          <w:rFonts w:cstheme="minorHAnsi"/>
        </w:rPr>
        <w:t xml:space="preserve">. The visualisation can be accessed at </w:t>
      </w:r>
      <w:hyperlink r:id="rId9" w:history="1">
        <w:r w:rsidR="00E75E39" w:rsidRPr="003317B8">
          <w:rPr>
            <w:rStyle w:val="Hyperlink"/>
            <w:rFonts w:cstheme="minorHAnsi"/>
          </w:rPr>
          <w:t>https://vareanz.blogs.auckland.ac.nz/interactive-maps/</w:t>
        </w:r>
      </w:hyperlink>
      <w:r w:rsidR="001E6B4E" w:rsidRPr="00DA6707">
        <w:rPr>
          <w:rFonts w:cstheme="minorHAnsi"/>
        </w:rPr>
        <w:t>.</w:t>
      </w:r>
      <w:r w:rsidR="00063C06" w:rsidRPr="00DA6707">
        <w:rPr>
          <w:rFonts w:cstheme="minorHAnsi"/>
        </w:rPr>
        <w:t xml:space="preserve"> </w:t>
      </w:r>
    </w:p>
    <w:p w14:paraId="31EC06F1" w14:textId="77777777" w:rsidR="005C1836" w:rsidRPr="00B058E0" w:rsidRDefault="005C1836" w:rsidP="002E752A">
      <w:pPr>
        <w:jc w:val="both"/>
        <w:rPr>
          <w:rFonts w:cstheme="minorHAnsi"/>
          <w:sz w:val="24"/>
          <w:szCs w:val="24"/>
        </w:rPr>
      </w:pPr>
    </w:p>
    <w:p w14:paraId="089FC96B" w14:textId="5791A30C" w:rsidR="006F2C1A" w:rsidRPr="00DA6707" w:rsidRDefault="00BB3EC9" w:rsidP="002E752A">
      <w:pPr>
        <w:pStyle w:val="ListParagraph"/>
        <w:numPr>
          <w:ilvl w:val="0"/>
          <w:numId w:val="13"/>
        </w:numPr>
        <w:jc w:val="both"/>
        <w:rPr>
          <w:rFonts w:cstheme="minorHAnsi"/>
        </w:rPr>
      </w:pPr>
      <w:r w:rsidRPr="00DA6707">
        <w:rPr>
          <w:rFonts w:cstheme="minorHAnsi"/>
        </w:rPr>
        <w:t xml:space="preserve">Visualisation of medication dispensing for the management of CVD at the </w:t>
      </w:r>
      <w:r w:rsidR="00B24BFD">
        <w:rPr>
          <w:rFonts w:cstheme="minorHAnsi"/>
        </w:rPr>
        <w:t>regional</w:t>
      </w:r>
      <w:r w:rsidRPr="00DA6707">
        <w:rPr>
          <w:rFonts w:cstheme="minorHAnsi"/>
        </w:rPr>
        <w:t xml:space="preserve"> level using population cartogram</w:t>
      </w:r>
      <w:r w:rsidR="00A61D8E" w:rsidRPr="00DA6707">
        <w:rPr>
          <w:rFonts w:cstheme="minorHAnsi"/>
        </w:rPr>
        <w:t>s</w:t>
      </w:r>
    </w:p>
    <w:p w14:paraId="6612F1FB" w14:textId="07CAFB60" w:rsidR="00821E88" w:rsidRPr="00DA6707" w:rsidRDefault="00A24879" w:rsidP="002E752A">
      <w:pPr>
        <w:jc w:val="both"/>
        <w:rPr>
          <w:rFonts w:cstheme="minorHAnsi"/>
        </w:rPr>
      </w:pPr>
      <w:r w:rsidRPr="00DA6707">
        <w:rPr>
          <w:rFonts w:cstheme="minorHAnsi"/>
        </w:rPr>
        <w:t xml:space="preserve">Figure 2 shows the configuration of </w:t>
      </w:r>
      <w:r w:rsidR="003D4BF6" w:rsidRPr="00DA6707">
        <w:rPr>
          <w:rFonts w:cstheme="minorHAnsi"/>
        </w:rPr>
        <w:t xml:space="preserve">an interactive </w:t>
      </w:r>
      <w:r w:rsidR="006E2FC9" w:rsidRPr="00DA6707">
        <w:rPr>
          <w:rFonts w:cstheme="minorHAnsi"/>
        </w:rPr>
        <w:t>atlas</w:t>
      </w:r>
      <w:r w:rsidR="003D4BF6" w:rsidRPr="00DA6707">
        <w:rPr>
          <w:rFonts w:cstheme="minorHAnsi"/>
        </w:rPr>
        <w:t xml:space="preserve"> of medication dispensing for the management of CVD at the </w:t>
      </w:r>
      <w:r w:rsidR="00E47767" w:rsidRPr="00DA6707">
        <w:rPr>
          <w:rFonts w:cstheme="minorHAnsi"/>
        </w:rPr>
        <w:t>DHB</w:t>
      </w:r>
      <w:r w:rsidR="003D4BF6" w:rsidRPr="00DA6707">
        <w:rPr>
          <w:rFonts w:cstheme="minorHAnsi"/>
        </w:rPr>
        <w:t xml:space="preserve"> level created </w:t>
      </w:r>
      <w:r w:rsidR="00A61D8E" w:rsidRPr="00DA6707">
        <w:rPr>
          <w:rFonts w:cstheme="minorHAnsi"/>
        </w:rPr>
        <w:t>with</w:t>
      </w:r>
      <w:r w:rsidR="003D4BF6" w:rsidRPr="00DA6707">
        <w:rPr>
          <w:rFonts w:cstheme="minorHAnsi"/>
        </w:rPr>
        <w:t xml:space="preserve"> </w:t>
      </w:r>
      <w:proofErr w:type="spellStart"/>
      <w:r w:rsidR="003D4BF6" w:rsidRPr="00DA6707">
        <w:rPr>
          <w:rFonts w:cstheme="minorHAnsi"/>
        </w:rPr>
        <w:t>InstantAtlas</w:t>
      </w:r>
      <w:proofErr w:type="spellEnd"/>
      <w:r w:rsidR="00A61D8E" w:rsidRPr="00DA6707">
        <w:rPr>
          <w:rFonts w:cstheme="minorHAnsi"/>
        </w:rPr>
        <w:t>’</w:t>
      </w:r>
      <w:r w:rsidR="003D4BF6" w:rsidRPr="00DA6707">
        <w:rPr>
          <w:rFonts w:cstheme="minorHAnsi"/>
        </w:rPr>
        <w:t xml:space="preserve"> Double Map template. Th</w:t>
      </w:r>
      <w:r w:rsidR="00591148" w:rsidRPr="00DA6707">
        <w:rPr>
          <w:rFonts w:cstheme="minorHAnsi"/>
        </w:rPr>
        <w:t>e</w:t>
      </w:r>
      <w:r w:rsidR="003D4BF6" w:rsidRPr="00DA6707">
        <w:rPr>
          <w:rFonts w:cstheme="minorHAnsi"/>
        </w:rPr>
        <w:t xml:space="preserve"> layout </w:t>
      </w:r>
      <w:r w:rsidR="00591148" w:rsidRPr="00DA6707">
        <w:rPr>
          <w:rFonts w:cstheme="minorHAnsi"/>
        </w:rPr>
        <w:t>and re</w:t>
      </w:r>
      <w:r w:rsidR="008151FC" w:rsidRPr="00DA6707">
        <w:rPr>
          <w:rFonts w:cstheme="minorHAnsi"/>
        </w:rPr>
        <w:t>pre</w:t>
      </w:r>
      <w:r w:rsidR="00591148" w:rsidRPr="00DA6707">
        <w:rPr>
          <w:rFonts w:cstheme="minorHAnsi"/>
        </w:rPr>
        <w:t>sentation are</w:t>
      </w:r>
      <w:r w:rsidR="005A5A99" w:rsidRPr="00DA6707">
        <w:rPr>
          <w:rFonts w:cstheme="minorHAnsi"/>
        </w:rPr>
        <w:t xml:space="preserve"> different from the one shown in Figure 1 </w:t>
      </w:r>
      <w:r w:rsidR="00EC4050" w:rsidRPr="00DA6707">
        <w:rPr>
          <w:rFonts w:cstheme="minorHAnsi"/>
        </w:rPr>
        <w:t xml:space="preserve">in order to best </w:t>
      </w:r>
      <w:r w:rsidR="002C46BF" w:rsidRPr="00DA6707">
        <w:rPr>
          <w:rFonts w:cstheme="minorHAnsi"/>
        </w:rPr>
        <w:t>present</w:t>
      </w:r>
      <w:r w:rsidR="00EC4050" w:rsidRPr="00DA6707">
        <w:rPr>
          <w:rFonts w:cstheme="minorHAnsi"/>
        </w:rPr>
        <w:t xml:space="preserve"> the underlining data.</w:t>
      </w:r>
      <w:r w:rsidR="002C46BF" w:rsidRPr="00DA6707">
        <w:rPr>
          <w:rFonts w:cstheme="minorHAnsi"/>
        </w:rPr>
        <w:t xml:space="preserve"> Animation </w:t>
      </w:r>
      <w:r w:rsidR="00A61D8E" w:rsidRPr="00DA6707">
        <w:rPr>
          <w:rFonts w:cstheme="minorHAnsi"/>
        </w:rPr>
        <w:t>P</w:t>
      </w:r>
      <w:r w:rsidR="002C46BF" w:rsidRPr="00DA6707">
        <w:rPr>
          <w:rFonts w:cstheme="minorHAnsi"/>
        </w:rPr>
        <w:t xml:space="preserve">anels </w:t>
      </w:r>
      <w:r w:rsidR="00335089" w:rsidRPr="00DA6707">
        <w:rPr>
          <w:rFonts w:cstheme="minorHAnsi"/>
        </w:rPr>
        <w:t xml:space="preserve">and Line Charts </w:t>
      </w:r>
      <w:r w:rsidR="002C46BF" w:rsidRPr="00DA6707">
        <w:rPr>
          <w:rFonts w:cstheme="minorHAnsi"/>
        </w:rPr>
        <w:t xml:space="preserve">are </w:t>
      </w:r>
      <w:r w:rsidR="00335089" w:rsidRPr="00DA6707">
        <w:rPr>
          <w:rFonts w:cstheme="minorHAnsi"/>
        </w:rPr>
        <w:t>incorporate</w:t>
      </w:r>
      <w:r w:rsidR="002C46BF" w:rsidRPr="00DA6707">
        <w:rPr>
          <w:rFonts w:cstheme="minorHAnsi"/>
        </w:rPr>
        <w:t xml:space="preserve">d to </w:t>
      </w:r>
      <w:r w:rsidR="008151FC" w:rsidRPr="00DA6707">
        <w:rPr>
          <w:rFonts w:cstheme="minorHAnsi"/>
        </w:rPr>
        <w:t xml:space="preserve">visualise information by CVD risk </w:t>
      </w:r>
      <w:r w:rsidR="008151FC" w:rsidRPr="00776968">
        <w:rPr>
          <w:rFonts w:cstheme="minorHAnsi"/>
        </w:rPr>
        <w:t>stratum</w:t>
      </w:r>
      <w:r w:rsidR="00335089" w:rsidRPr="00DA6707">
        <w:rPr>
          <w:rFonts w:cstheme="minorHAnsi"/>
        </w:rPr>
        <w:t xml:space="preserve">. </w:t>
      </w:r>
      <w:r w:rsidR="002C46BF" w:rsidRPr="00DA6707">
        <w:rPr>
          <w:rFonts w:cstheme="minorHAnsi"/>
        </w:rPr>
        <w:t>National average information is displayed</w:t>
      </w:r>
      <w:r w:rsidR="00A61D8E" w:rsidRPr="00DA6707">
        <w:rPr>
          <w:rFonts w:cstheme="minorHAnsi"/>
        </w:rPr>
        <w:t xml:space="preserve"> as a</w:t>
      </w:r>
      <w:r w:rsidR="008151FC" w:rsidRPr="00DA6707">
        <w:rPr>
          <w:rFonts w:cstheme="minorHAnsi"/>
        </w:rPr>
        <w:t xml:space="preserve"> green coloured horizontal </w:t>
      </w:r>
      <w:r w:rsidR="00A61D8E" w:rsidRPr="00DA6707">
        <w:rPr>
          <w:rFonts w:cstheme="minorHAnsi"/>
        </w:rPr>
        <w:t>reference</w:t>
      </w:r>
      <w:r w:rsidR="008151FC" w:rsidRPr="00DA6707">
        <w:rPr>
          <w:rFonts w:cstheme="minorHAnsi"/>
        </w:rPr>
        <w:t xml:space="preserve"> line </w:t>
      </w:r>
      <w:r w:rsidR="002C46BF" w:rsidRPr="00DA6707">
        <w:rPr>
          <w:rFonts w:cstheme="minorHAnsi"/>
        </w:rPr>
        <w:t xml:space="preserve">in </w:t>
      </w:r>
      <w:r w:rsidR="00A61D8E" w:rsidRPr="00DA6707">
        <w:rPr>
          <w:rFonts w:cstheme="minorHAnsi"/>
        </w:rPr>
        <w:t xml:space="preserve">the Line and Bar chart </w:t>
      </w:r>
      <w:r w:rsidR="002C46BF" w:rsidRPr="00DA6707">
        <w:rPr>
          <w:rFonts w:cstheme="minorHAnsi"/>
        </w:rPr>
        <w:t>panels</w:t>
      </w:r>
      <w:r w:rsidR="00CF226A" w:rsidRPr="00DA6707">
        <w:rPr>
          <w:rFonts w:cstheme="minorHAnsi"/>
        </w:rPr>
        <w:t xml:space="preserve"> respectively</w:t>
      </w:r>
      <w:r w:rsidR="002C46BF" w:rsidRPr="00DA6707">
        <w:rPr>
          <w:rFonts w:cstheme="minorHAnsi"/>
        </w:rPr>
        <w:t xml:space="preserve">. </w:t>
      </w:r>
      <w:r w:rsidR="00A61D8E" w:rsidRPr="00DA6707">
        <w:rPr>
          <w:rFonts w:cstheme="minorHAnsi"/>
        </w:rPr>
        <w:t>P</w:t>
      </w:r>
      <w:r w:rsidR="00693666" w:rsidRPr="00DA6707">
        <w:rPr>
          <w:rFonts w:cstheme="minorHAnsi"/>
        </w:rPr>
        <w:t>opulation cartogram</w:t>
      </w:r>
      <w:r w:rsidR="00A61D8E" w:rsidRPr="00DA6707">
        <w:rPr>
          <w:rFonts w:cstheme="minorHAnsi"/>
        </w:rPr>
        <w:t>s</w:t>
      </w:r>
      <w:r w:rsidR="00BA4C7F" w:rsidRPr="00DA6707">
        <w:rPr>
          <w:rFonts w:cstheme="minorHAnsi"/>
        </w:rPr>
        <w:t>, in which the size of each DHB is proportionate to its population</w:t>
      </w:r>
      <w:r w:rsidR="00A61D8E" w:rsidRPr="00DA6707">
        <w:rPr>
          <w:rFonts w:cstheme="minorHAnsi"/>
        </w:rPr>
        <w:t>,</w:t>
      </w:r>
      <w:r w:rsidR="00117231" w:rsidRPr="00DA6707">
        <w:rPr>
          <w:rFonts w:cstheme="minorHAnsi"/>
        </w:rPr>
        <w:t xml:space="preserve"> </w:t>
      </w:r>
      <w:r w:rsidR="00A61D8E" w:rsidRPr="00DA6707">
        <w:rPr>
          <w:rFonts w:cstheme="minorHAnsi"/>
        </w:rPr>
        <w:t xml:space="preserve">convey </w:t>
      </w:r>
      <w:r w:rsidR="006869CC" w:rsidRPr="00DA6707">
        <w:rPr>
          <w:rFonts w:cstheme="minorHAnsi"/>
        </w:rPr>
        <w:t>population</w:t>
      </w:r>
      <w:r w:rsidR="00CF226A" w:rsidRPr="00DA6707">
        <w:rPr>
          <w:rFonts w:cstheme="minorHAnsi"/>
        </w:rPr>
        <w:t xml:space="preserve"> and relative spatial</w:t>
      </w:r>
      <w:r w:rsidR="006869CC" w:rsidRPr="00DA6707">
        <w:rPr>
          <w:rFonts w:cstheme="minorHAnsi"/>
        </w:rPr>
        <w:t xml:space="preserve"> </w:t>
      </w:r>
      <w:r w:rsidR="00A61D8E" w:rsidRPr="00DA6707">
        <w:rPr>
          <w:rFonts w:cstheme="minorHAnsi"/>
        </w:rPr>
        <w:t>information in the Map panels.</w:t>
      </w:r>
    </w:p>
    <w:p w14:paraId="6A58A2E7" w14:textId="33C11F3E" w:rsidR="00104546" w:rsidRPr="00DA6707" w:rsidRDefault="003D4BF6" w:rsidP="002E752A">
      <w:pPr>
        <w:jc w:val="both"/>
        <w:rPr>
          <w:rFonts w:cstheme="minorHAnsi"/>
        </w:rPr>
      </w:pPr>
      <w:r w:rsidRPr="00DA6707">
        <w:rPr>
          <w:rFonts w:cstheme="minorHAnsi"/>
        </w:rPr>
        <w:t xml:space="preserve">The data </w:t>
      </w:r>
      <w:r w:rsidR="00CF226A" w:rsidRPr="00DA6707">
        <w:rPr>
          <w:rFonts w:cstheme="minorHAnsi"/>
        </w:rPr>
        <w:t>shown</w:t>
      </w:r>
      <w:r w:rsidRPr="00DA6707">
        <w:rPr>
          <w:rFonts w:cstheme="minorHAnsi"/>
        </w:rPr>
        <w:t xml:space="preserve"> </w:t>
      </w:r>
      <w:r w:rsidR="00117231" w:rsidRPr="00DA6707">
        <w:rPr>
          <w:rFonts w:cstheme="minorHAnsi"/>
        </w:rPr>
        <w:t>in Figure 2</w:t>
      </w:r>
      <w:r w:rsidR="00CF226A" w:rsidRPr="00DA6707">
        <w:rPr>
          <w:rFonts w:cstheme="minorHAnsi"/>
        </w:rPr>
        <w:t>a</w:t>
      </w:r>
      <w:r w:rsidR="00117231" w:rsidRPr="00DA6707">
        <w:rPr>
          <w:rFonts w:cstheme="minorHAnsi"/>
        </w:rPr>
        <w:t xml:space="preserve"> are for</w:t>
      </w:r>
      <w:r w:rsidRPr="00DA6707">
        <w:rPr>
          <w:rFonts w:cstheme="minorHAnsi"/>
        </w:rPr>
        <w:t xml:space="preserve"> </w:t>
      </w:r>
      <w:r w:rsidR="00104546" w:rsidRPr="00DA6707">
        <w:rPr>
          <w:rFonts w:cstheme="minorHAnsi"/>
        </w:rPr>
        <w:t xml:space="preserve">the </w:t>
      </w:r>
      <w:r w:rsidR="00117231" w:rsidRPr="00DA6707">
        <w:rPr>
          <w:rFonts w:cstheme="minorHAnsi"/>
        </w:rPr>
        <w:t>Indian population</w:t>
      </w:r>
      <w:r w:rsidR="005E4209" w:rsidRPr="00DA6707">
        <w:rPr>
          <w:rFonts w:cstheme="minorHAnsi"/>
        </w:rPr>
        <w:t xml:space="preserve"> </w:t>
      </w:r>
      <w:r w:rsidR="00104546" w:rsidRPr="00DA6707">
        <w:rPr>
          <w:rFonts w:cstheme="minorHAnsi"/>
        </w:rPr>
        <w:t xml:space="preserve">with </w:t>
      </w:r>
      <w:r w:rsidR="005E4209" w:rsidRPr="00DA6707">
        <w:rPr>
          <w:rFonts w:cstheme="minorHAnsi"/>
        </w:rPr>
        <w:t>diabetes</w:t>
      </w:r>
      <w:r w:rsidR="00117231" w:rsidRPr="00DA6707">
        <w:rPr>
          <w:rFonts w:cstheme="minorHAnsi"/>
        </w:rPr>
        <w:t xml:space="preserve">. </w:t>
      </w:r>
      <w:r w:rsidR="00104546" w:rsidRPr="00DA6707">
        <w:rPr>
          <w:rFonts w:cstheme="minorHAnsi"/>
        </w:rPr>
        <w:t>The p</w:t>
      </w:r>
      <w:r w:rsidR="00DE5556" w:rsidRPr="00DA6707">
        <w:rPr>
          <w:rFonts w:cstheme="minorHAnsi"/>
        </w:rPr>
        <w:t xml:space="preserve">ercentage </w:t>
      </w:r>
      <w:r w:rsidR="00DF066B" w:rsidRPr="00DA6707">
        <w:rPr>
          <w:rFonts w:cstheme="minorHAnsi"/>
        </w:rPr>
        <w:t xml:space="preserve">of Indian people with diabetes who were dispensed </w:t>
      </w:r>
      <w:r w:rsidR="00DE5556" w:rsidRPr="00DA6707">
        <w:rPr>
          <w:rFonts w:cstheme="minorHAnsi"/>
        </w:rPr>
        <w:t>BPL</w:t>
      </w:r>
      <w:r w:rsidR="00CF226A" w:rsidRPr="00DA6707">
        <w:rPr>
          <w:rFonts w:cstheme="minorHAnsi"/>
        </w:rPr>
        <w:t xml:space="preserve"> and LL</w:t>
      </w:r>
      <w:r w:rsidR="00DF066B" w:rsidRPr="00DA6707">
        <w:rPr>
          <w:rFonts w:cstheme="minorHAnsi"/>
        </w:rPr>
        <w:t xml:space="preserve"> medications during the period from Oct 2015 to Mar 2016 is displayed in</w:t>
      </w:r>
      <w:r w:rsidR="007850C0">
        <w:rPr>
          <w:rFonts w:cstheme="minorHAnsi"/>
        </w:rPr>
        <w:t xml:space="preserve"> the A and B</w:t>
      </w:r>
      <w:r w:rsidR="00DF066B" w:rsidRPr="00DA6707">
        <w:rPr>
          <w:rFonts w:cstheme="minorHAnsi"/>
        </w:rPr>
        <w:t xml:space="preserve"> panel</w:t>
      </w:r>
      <w:r w:rsidR="007850C0">
        <w:rPr>
          <w:rFonts w:cstheme="minorHAnsi"/>
        </w:rPr>
        <w:t>s</w:t>
      </w:r>
      <w:r w:rsidR="00CF226A" w:rsidRPr="00DA6707">
        <w:rPr>
          <w:rFonts w:cstheme="minorHAnsi"/>
        </w:rPr>
        <w:t xml:space="preserve"> respectively</w:t>
      </w:r>
      <w:r w:rsidR="00DF066B" w:rsidRPr="00DA6707">
        <w:rPr>
          <w:rFonts w:cstheme="minorHAnsi"/>
        </w:rPr>
        <w:t xml:space="preserve">. </w:t>
      </w:r>
      <w:r w:rsidR="00BF16DD" w:rsidRPr="00DA6707">
        <w:rPr>
          <w:rFonts w:cstheme="minorHAnsi"/>
        </w:rPr>
        <w:t>Higher</w:t>
      </w:r>
      <w:r w:rsidR="00DE5556" w:rsidRPr="00DA6707">
        <w:rPr>
          <w:rFonts w:cstheme="minorHAnsi"/>
        </w:rPr>
        <w:t xml:space="preserve"> percentage</w:t>
      </w:r>
      <w:r w:rsidR="00104546" w:rsidRPr="00DA6707">
        <w:rPr>
          <w:rFonts w:cstheme="minorHAnsi"/>
        </w:rPr>
        <w:t>s</w:t>
      </w:r>
      <w:r w:rsidR="00DE5556" w:rsidRPr="00DA6707">
        <w:rPr>
          <w:rFonts w:cstheme="minorHAnsi"/>
        </w:rPr>
        <w:t xml:space="preserve"> of BPL </w:t>
      </w:r>
      <w:r w:rsidR="003F0B4D" w:rsidRPr="00DA6707">
        <w:rPr>
          <w:rFonts w:cstheme="minorHAnsi"/>
        </w:rPr>
        <w:t xml:space="preserve">medication </w:t>
      </w:r>
      <w:r w:rsidR="00DE5556" w:rsidRPr="00DA6707">
        <w:rPr>
          <w:rFonts w:cstheme="minorHAnsi"/>
        </w:rPr>
        <w:t xml:space="preserve">dispensing </w:t>
      </w:r>
      <w:r w:rsidR="00104546" w:rsidRPr="00DA6707">
        <w:rPr>
          <w:rFonts w:cstheme="minorHAnsi"/>
        </w:rPr>
        <w:t>occurred</w:t>
      </w:r>
      <w:r w:rsidR="00BF16DD" w:rsidRPr="00DA6707">
        <w:rPr>
          <w:rFonts w:cstheme="minorHAnsi"/>
        </w:rPr>
        <w:t xml:space="preserve"> </w:t>
      </w:r>
      <w:r w:rsidR="00EF7F61" w:rsidRPr="00DA6707">
        <w:rPr>
          <w:rFonts w:cstheme="minorHAnsi"/>
        </w:rPr>
        <w:t xml:space="preserve">in </w:t>
      </w:r>
      <w:r w:rsidR="00BF16DD" w:rsidRPr="00DA6707">
        <w:rPr>
          <w:rFonts w:cstheme="minorHAnsi"/>
        </w:rPr>
        <w:t>the North Island</w:t>
      </w:r>
      <w:r w:rsidR="00104546" w:rsidRPr="00DA6707">
        <w:rPr>
          <w:rFonts w:cstheme="minorHAnsi"/>
        </w:rPr>
        <w:t>,</w:t>
      </w:r>
      <w:r w:rsidR="00BF16DD" w:rsidRPr="00DA6707">
        <w:rPr>
          <w:rFonts w:cstheme="minorHAnsi"/>
        </w:rPr>
        <w:t xml:space="preserve"> with the Nort</w:t>
      </w:r>
      <w:r w:rsidR="0075397B" w:rsidRPr="00DA6707">
        <w:rPr>
          <w:rFonts w:cstheme="minorHAnsi"/>
        </w:rPr>
        <w:t>h</w:t>
      </w:r>
      <w:r w:rsidR="00BF16DD" w:rsidRPr="00DA6707">
        <w:rPr>
          <w:rFonts w:cstheme="minorHAnsi"/>
        </w:rPr>
        <w:t>land DHB being the highest.</w:t>
      </w:r>
      <w:r w:rsidR="003F0B4D" w:rsidRPr="00DA6707">
        <w:rPr>
          <w:rFonts w:cstheme="minorHAnsi"/>
        </w:rPr>
        <w:t xml:space="preserve"> </w:t>
      </w:r>
      <w:r w:rsidR="0076237A" w:rsidRPr="00DA6707">
        <w:rPr>
          <w:rFonts w:cstheme="minorHAnsi"/>
        </w:rPr>
        <w:t xml:space="preserve">Waitemata, Auckland, Counties Manukau, and Waikato DHBs form a </w:t>
      </w:r>
      <w:r w:rsidR="003F0B4D" w:rsidRPr="00DA6707">
        <w:rPr>
          <w:rFonts w:cstheme="minorHAnsi"/>
        </w:rPr>
        <w:t>geographic cluster of high percentage</w:t>
      </w:r>
      <w:r w:rsidR="00D30730" w:rsidRPr="00DA6707">
        <w:rPr>
          <w:rFonts w:cstheme="minorHAnsi"/>
        </w:rPr>
        <w:t>s</w:t>
      </w:r>
      <w:r w:rsidR="003F0B4D" w:rsidRPr="00DA6707">
        <w:rPr>
          <w:rFonts w:cstheme="minorHAnsi"/>
        </w:rPr>
        <w:t xml:space="preserve"> of LL medication dispensing</w:t>
      </w:r>
      <w:r w:rsidR="00104546" w:rsidRPr="00DA6707">
        <w:rPr>
          <w:rFonts w:cstheme="minorHAnsi"/>
        </w:rPr>
        <w:t xml:space="preserve">, but </w:t>
      </w:r>
      <w:r w:rsidR="006869CC" w:rsidRPr="00DA6707">
        <w:rPr>
          <w:rFonts w:cstheme="minorHAnsi"/>
        </w:rPr>
        <w:t>Hutt Valley DHB</w:t>
      </w:r>
      <w:r w:rsidR="00104546" w:rsidRPr="00DA6707">
        <w:rPr>
          <w:rFonts w:cstheme="minorHAnsi"/>
        </w:rPr>
        <w:t xml:space="preserve"> has a similarly high percentage</w:t>
      </w:r>
      <w:r w:rsidR="0076237A" w:rsidRPr="00DA6707">
        <w:rPr>
          <w:rFonts w:cstheme="minorHAnsi"/>
        </w:rPr>
        <w:t xml:space="preserve">. </w:t>
      </w:r>
    </w:p>
    <w:p w14:paraId="41DDD5F5" w14:textId="3CDB8EE6" w:rsidR="005E4209" w:rsidRPr="00DA6707" w:rsidRDefault="00D30730" w:rsidP="002E752A">
      <w:pPr>
        <w:jc w:val="both"/>
        <w:rPr>
          <w:rFonts w:cstheme="minorHAnsi"/>
        </w:rPr>
      </w:pPr>
      <w:r w:rsidRPr="00DA6707">
        <w:rPr>
          <w:rFonts w:cstheme="minorHAnsi"/>
        </w:rPr>
        <w:t xml:space="preserve">Generally, </w:t>
      </w:r>
      <w:r w:rsidR="00104546" w:rsidRPr="00DA6707">
        <w:rPr>
          <w:rFonts w:cstheme="minorHAnsi"/>
        </w:rPr>
        <w:t xml:space="preserve">the </w:t>
      </w:r>
      <w:r w:rsidRPr="00DA6707">
        <w:rPr>
          <w:rFonts w:cstheme="minorHAnsi"/>
        </w:rPr>
        <w:t xml:space="preserve">percentage of </w:t>
      </w:r>
      <w:r w:rsidR="00104546" w:rsidRPr="00DA6707">
        <w:rPr>
          <w:rFonts w:cstheme="minorHAnsi"/>
        </w:rPr>
        <w:t xml:space="preserve">the Indian population with diabetes dispensed </w:t>
      </w:r>
      <w:r w:rsidRPr="00DA6707">
        <w:rPr>
          <w:rFonts w:cstheme="minorHAnsi"/>
        </w:rPr>
        <w:t xml:space="preserve">BPL medication is higher than </w:t>
      </w:r>
      <w:r w:rsidR="00104546" w:rsidRPr="00DA6707">
        <w:rPr>
          <w:rFonts w:cstheme="minorHAnsi"/>
        </w:rPr>
        <w:t xml:space="preserve">the </w:t>
      </w:r>
      <w:r w:rsidR="005E6E82" w:rsidRPr="00DA6707">
        <w:rPr>
          <w:rFonts w:cstheme="minorHAnsi"/>
        </w:rPr>
        <w:t>percentage</w:t>
      </w:r>
      <w:r w:rsidR="00D07002" w:rsidRPr="00DA6707">
        <w:rPr>
          <w:rFonts w:cstheme="minorHAnsi"/>
        </w:rPr>
        <w:t xml:space="preserve"> </w:t>
      </w:r>
      <w:r w:rsidR="00104546" w:rsidRPr="00DA6707">
        <w:rPr>
          <w:rFonts w:cstheme="minorHAnsi"/>
        </w:rPr>
        <w:t>dispensed</w:t>
      </w:r>
      <w:r w:rsidR="005E6E82" w:rsidRPr="00DA6707">
        <w:rPr>
          <w:rFonts w:cstheme="minorHAnsi"/>
        </w:rPr>
        <w:t xml:space="preserve"> </w:t>
      </w:r>
      <w:r w:rsidRPr="00DA6707">
        <w:rPr>
          <w:rFonts w:cstheme="minorHAnsi"/>
        </w:rPr>
        <w:t>LL medication</w:t>
      </w:r>
      <w:r w:rsidR="00104546" w:rsidRPr="00DA6707">
        <w:rPr>
          <w:rFonts w:cstheme="minorHAnsi"/>
        </w:rPr>
        <w:t xml:space="preserve">, </w:t>
      </w:r>
      <w:r w:rsidR="00BC4E4C" w:rsidRPr="00DA6707">
        <w:rPr>
          <w:rFonts w:cstheme="minorHAnsi"/>
        </w:rPr>
        <w:t xml:space="preserve">with national percentages </w:t>
      </w:r>
      <w:r w:rsidR="00D07002" w:rsidRPr="00DA6707">
        <w:rPr>
          <w:rFonts w:cstheme="minorHAnsi"/>
        </w:rPr>
        <w:t>being</w:t>
      </w:r>
      <w:r w:rsidR="00BC4E4C" w:rsidRPr="00DA6707">
        <w:rPr>
          <w:rFonts w:cstheme="minorHAnsi"/>
        </w:rPr>
        <w:t xml:space="preserve"> 72</w:t>
      </w:r>
      <w:r w:rsidR="00FA6A87">
        <w:rPr>
          <w:rFonts w:cstheme="minorHAnsi"/>
        </w:rPr>
        <w:t>.</w:t>
      </w:r>
      <w:r w:rsidR="00BC4E4C" w:rsidRPr="00DA6707">
        <w:rPr>
          <w:rFonts w:cstheme="minorHAnsi"/>
        </w:rPr>
        <w:t>2% and 68</w:t>
      </w:r>
      <w:r w:rsidR="00FA6A87">
        <w:rPr>
          <w:rFonts w:cstheme="minorHAnsi"/>
        </w:rPr>
        <w:t>.</w:t>
      </w:r>
      <w:r w:rsidR="00BC4E4C" w:rsidRPr="00DA6707">
        <w:rPr>
          <w:rFonts w:cstheme="minorHAnsi"/>
        </w:rPr>
        <w:t>7% respectively (see Comparison panels)</w:t>
      </w:r>
      <w:r w:rsidRPr="00DA6707">
        <w:rPr>
          <w:rFonts w:cstheme="minorHAnsi"/>
        </w:rPr>
        <w:t xml:space="preserve">, but </w:t>
      </w:r>
      <w:r w:rsidR="005E6E82" w:rsidRPr="00DA6707">
        <w:rPr>
          <w:rFonts w:cstheme="minorHAnsi"/>
        </w:rPr>
        <w:t>Hawke’s Bay DHB (highlighted in pink) is an exception</w:t>
      </w:r>
      <w:r w:rsidR="00BC4E4C" w:rsidRPr="00DA6707">
        <w:rPr>
          <w:rFonts w:cstheme="minorHAnsi"/>
        </w:rPr>
        <w:t xml:space="preserve"> (37</w:t>
      </w:r>
      <w:r w:rsidR="00FA6A87">
        <w:rPr>
          <w:rFonts w:cstheme="minorHAnsi"/>
        </w:rPr>
        <w:t>.</w:t>
      </w:r>
      <w:r w:rsidR="00BC4E4C" w:rsidRPr="00DA6707">
        <w:rPr>
          <w:rFonts w:cstheme="minorHAnsi"/>
        </w:rPr>
        <w:t>5% and 42</w:t>
      </w:r>
      <w:r w:rsidR="00FA6A87">
        <w:rPr>
          <w:rFonts w:cstheme="minorHAnsi"/>
        </w:rPr>
        <w:t>.</w:t>
      </w:r>
      <w:r w:rsidR="00BC4E4C" w:rsidRPr="00DA6707">
        <w:rPr>
          <w:rFonts w:cstheme="minorHAnsi"/>
        </w:rPr>
        <w:t>9% respectively)</w:t>
      </w:r>
      <w:r w:rsidR="0015727B" w:rsidRPr="00DA6707">
        <w:rPr>
          <w:rFonts w:cstheme="minorHAnsi"/>
        </w:rPr>
        <w:t xml:space="preserve"> and </w:t>
      </w:r>
      <w:r w:rsidR="00104546" w:rsidRPr="00DA6707">
        <w:rPr>
          <w:rFonts w:cstheme="minorHAnsi"/>
        </w:rPr>
        <w:t>it</w:t>
      </w:r>
      <w:r w:rsidR="00B4229E" w:rsidRPr="00DA6707">
        <w:rPr>
          <w:rFonts w:cstheme="minorHAnsi"/>
        </w:rPr>
        <w:t xml:space="preserve"> also</w:t>
      </w:r>
      <w:r w:rsidR="00147A91" w:rsidRPr="00DA6707">
        <w:rPr>
          <w:rFonts w:cstheme="minorHAnsi"/>
        </w:rPr>
        <w:t xml:space="preserve"> </w:t>
      </w:r>
      <w:r w:rsidR="00104546" w:rsidRPr="00DA6707">
        <w:rPr>
          <w:rFonts w:cstheme="minorHAnsi"/>
        </w:rPr>
        <w:t>ha</w:t>
      </w:r>
      <w:r w:rsidR="00A15720">
        <w:rPr>
          <w:rFonts w:cstheme="minorHAnsi"/>
        </w:rPr>
        <w:t>d</w:t>
      </w:r>
      <w:r w:rsidR="00104546" w:rsidRPr="00DA6707">
        <w:rPr>
          <w:rFonts w:cstheme="minorHAnsi"/>
        </w:rPr>
        <w:t xml:space="preserve"> </w:t>
      </w:r>
      <w:r w:rsidR="0015727B" w:rsidRPr="00DA6707">
        <w:rPr>
          <w:rFonts w:cstheme="minorHAnsi"/>
        </w:rPr>
        <w:t xml:space="preserve">the lowest </w:t>
      </w:r>
      <w:r w:rsidR="009F58BC" w:rsidRPr="00DA6707">
        <w:rPr>
          <w:rFonts w:cstheme="minorHAnsi"/>
        </w:rPr>
        <w:t>percentages in New Zealand</w:t>
      </w:r>
      <w:r w:rsidR="005E6E82" w:rsidRPr="00DA6707">
        <w:rPr>
          <w:rFonts w:cstheme="minorHAnsi"/>
        </w:rPr>
        <w:t>.</w:t>
      </w:r>
      <w:r w:rsidR="00D07002" w:rsidRPr="00DA6707">
        <w:rPr>
          <w:rFonts w:cstheme="minorHAnsi"/>
        </w:rPr>
        <w:t xml:space="preserve"> </w:t>
      </w:r>
      <w:r w:rsidR="00104546" w:rsidRPr="00DA6707">
        <w:rPr>
          <w:rFonts w:cstheme="minorHAnsi"/>
        </w:rPr>
        <w:t>P</w:t>
      </w:r>
      <w:r w:rsidR="00D07002" w:rsidRPr="00DA6707">
        <w:rPr>
          <w:rFonts w:cstheme="minorHAnsi"/>
        </w:rPr>
        <w:t>ercentage</w:t>
      </w:r>
      <w:r w:rsidR="00104546" w:rsidRPr="00DA6707">
        <w:rPr>
          <w:rFonts w:cstheme="minorHAnsi"/>
        </w:rPr>
        <w:t xml:space="preserve">s </w:t>
      </w:r>
      <w:r w:rsidR="00147A91" w:rsidRPr="00DA6707">
        <w:rPr>
          <w:rFonts w:cstheme="minorHAnsi"/>
        </w:rPr>
        <w:t xml:space="preserve">for </w:t>
      </w:r>
      <w:r w:rsidR="00A15720">
        <w:rPr>
          <w:rFonts w:cstheme="minorHAnsi"/>
        </w:rPr>
        <w:t>one-fifth</w:t>
      </w:r>
      <w:r w:rsidR="00D07002" w:rsidRPr="00DA6707">
        <w:rPr>
          <w:rFonts w:cstheme="minorHAnsi"/>
        </w:rPr>
        <w:t xml:space="preserve"> (for BPL) and </w:t>
      </w:r>
      <w:r w:rsidR="00A15720">
        <w:rPr>
          <w:rFonts w:cstheme="minorHAnsi"/>
        </w:rPr>
        <w:t>one-quarter</w:t>
      </w:r>
      <w:r w:rsidR="00D07002" w:rsidRPr="00DA6707">
        <w:rPr>
          <w:rFonts w:cstheme="minorHAnsi"/>
        </w:rPr>
        <w:t xml:space="preserve"> (for LL) of DHBs </w:t>
      </w:r>
      <w:r w:rsidR="00147A91" w:rsidRPr="00DA6707">
        <w:rPr>
          <w:rFonts w:cstheme="minorHAnsi"/>
        </w:rPr>
        <w:t>are</w:t>
      </w:r>
      <w:r w:rsidR="00D07002" w:rsidRPr="00DA6707">
        <w:rPr>
          <w:rFonts w:cstheme="minorHAnsi"/>
        </w:rPr>
        <w:t xml:space="preserve"> suppres</w:t>
      </w:r>
      <w:r w:rsidR="00147A91" w:rsidRPr="00DA6707">
        <w:rPr>
          <w:rFonts w:cstheme="minorHAnsi"/>
        </w:rPr>
        <w:t xml:space="preserve">sed (where the numerator &lt; 6) </w:t>
      </w:r>
      <w:r w:rsidR="00F55B08" w:rsidRPr="00DA6707">
        <w:rPr>
          <w:rFonts w:cstheme="minorHAnsi"/>
        </w:rPr>
        <w:t>for</w:t>
      </w:r>
      <w:r w:rsidR="00147A91" w:rsidRPr="00DA6707">
        <w:rPr>
          <w:rFonts w:cstheme="minorHAnsi"/>
        </w:rPr>
        <w:t xml:space="preserve"> confidentiality reasons</w:t>
      </w:r>
      <w:r w:rsidR="00104546" w:rsidRPr="00DA6707">
        <w:rPr>
          <w:rFonts w:cstheme="minorHAnsi"/>
        </w:rPr>
        <w:t xml:space="preserve"> and are not shown in </w:t>
      </w:r>
      <w:r w:rsidR="00077A8F" w:rsidRPr="00DA6707">
        <w:rPr>
          <w:rFonts w:cstheme="minorHAnsi"/>
        </w:rPr>
        <w:t>Bar Charts</w:t>
      </w:r>
      <w:r w:rsidR="00147A91" w:rsidRPr="00DA6707">
        <w:rPr>
          <w:rFonts w:cstheme="minorHAnsi"/>
        </w:rPr>
        <w:t>.</w:t>
      </w:r>
    </w:p>
    <w:p w14:paraId="51E1A000" w14:textId="6A9C8C25" w:rsidR="006E6B00" w:rsidRDefault="006E6B00" w:rsidP="002E752A">
      <w:pPr>
        <w:jc w:val="both"/>
        <w:rPr>
          <w:rFonts w:cstheme="minorHAnsi"/>
        </w:rPr>
      </w:pPr>
      <w:r w:rsidRPr="00DA6707">
        <w:rPr>
          <w:rFonts w:cstheme="minorHAnsi"/>
        </w:rPr>
        <w:t xml:space="preserve">Generally, </w:t>
      </w:r>
      <w:r w:rsidR="001871DE" w:rsidRPr="00DA6707">
        <w:rPr>
          <w:rFonts w:cstheme="minorHAnsi"/>
        </w:rPr>
        <w:t xml:space="preserve">the </w:t>
      </w:r>
      <w:r w:rsidRPr="00DA6707">
        <w:rPr>
          <w:rFonts w:cstheme="minorHAnsi"/>
        </w:rPr>
        <w:t>percentage of</w:t>
      </w:r>
      <w:r w:rsidR="001871DE" w:rsidRPr="00DA6707">
        <w:rPr>
          <w:rFonts w:cstheme="minorHAnsi"/>
        </w:rPr>
        <w:t xml:space="preserve"> the population with diabetes dispensed</w:t>
      </w:r>
      <w:r w:rsidRPr="00DA6707">
        <w:rPr>
          <w:rFonts w:cstheme="minorHAnsi"/>
        </w:rPr>
        <w:t xml:space="preserve"> CVD medication</w:t>
      </w:r>
      <w:r w:rsidR="001871DE" w:rsidRPr="00DA6707">
        <w:rPr>
          <w:rFonts w:cstheme="minorHAnsi"/>
        </w:rPr>
        <w:t xml:space="preserve"> </w:t>
      </w:r>
      <w:r w:rsidRPr="00DA6707">
        <w:rPr>
          <w:rFonts w:cstheme="minorHAnsi"/>
        </w:rPr>
        <w:t>increas</w:t>
      </w:r>
      <w:r w:rsidR="001871DE" w:rsidRPr="00DA6707">
        <w:rPr>
          <w:rFonts w:cstheme="minorHAnsi"/>
        </w:rPr>
        <w:t>es</w:t>
      </w:r>
      <w:r w:rsidRPr="00DA6707">
        <w:rPr>
          <w:rFonts w:cstheme="minorHAnsi"/>
        </w:rPr>
        <w:t xml:space="preserve"> </w:t>
      </w:r>
      <w:r w:rsidR="001871DE" w:rsidRPr="00DA6707">
        <w:rPr>
          <w:rFonts w:cstheme="minorHAnsi"/>
        </w:rPr>
        <w:t>as</w:t>
      </w:r>
      <w:r w:rsidRPr="00DA6707">
        <w:rPr>
          <w:rFonts w:cstheme="minorHAnsi"/>
        </w:rPr>
        <w:t xml:space="preserve"> CVD risk increase</w:t>
      </w:r>
      <w:r w:rsidR="00A15720">
        <w:rPr>
          <w:rFonts w:cstheme="minorHAnsi"/>
        </w:rPr>
        <w:t>s</w:t>
      </w:r>
      <w:r w:rsidRPr="00DA6707">
        <w:rPr>
          <w:rFonts w:cstheme="minorHAnsi"/>
        </w:rPr>
        <w:t xml:space="preserve"> (see the national percentages (green lines) in the Line Charts)</w:t>
      </w:r>
      <w:r w:rsidR="001871DE" w:rsidRPr="00DA6707">
        <w:rPr>
          <w:rFonts w:cstheme="minorHAnsi"/>
        </w:rPr>
        <w:t>, b</w:t>
      </w:r>
      <w:r w:rsidRPr="00DA6707">
        <w:rPr>
          <w:rFonts w:cstheme="minorHAnsi"/>
        </w:rPr>
        <w:t xml:space="preserve">ut the Hawke’s Bay DHB (see pink lines in the Line Charts) is </w:t>
      </w:r>
      <w:r w:rsidR="001871DE" w:rsidRPr="00DA6707">
        <w:rPr>
          <w:rFonts w:cstheme="minorHAnsi"/>
        </w:rPr>
        <w:t xml:space="preserve">again </w:t>
      </w:r>
      <w:r w:rsidRPr="00DA6707">
        <w:rPr>
          <w:rFonts w:cstheme="minorHAnsi"/>
        </w:rPr>
        <w:t>an exception.</w:t>
      </w:r>
    </w:p>
    <w:p w14:paraId="2422E5A3" w14:textId="687A5C47" w:rsidR="00613EE0" w:rsidRPr="00DA6707" w:rsidRDefault="00613EE0" w:rsidP="002E752A">
      <w:pPr>
        <w:jc w:val="both"/>
        <w:rPr>
          <w:rFonts w:cstheme="minorHAnsi"/>
        </w:rPr>
      </w:pPr>
      <w:r w:rsidRPr="00DA6707">
        <w:rPr>
          <w:rFonts w:cstheme="minorHAnsi"/>
        </w:rPr>
        <w:t>From the size of the northern DHBs</w:t>
      </w:r>
      <w:r>
        <w:rPr>
          <w:rFonts w:cstheme="minorHAnsi"/>
        </w:rPr>
        <w:t xml:space="preserve"> in the cartogram in Figure 2a</w:t>
      </w:r>
      <w:r w:rsidRPr="00DA6707">
        <w:rPr>
          <w:rFonts w:cstheme="minorHAnsi"/>
        </w:rPr>
        <w:t>, we can see that majority of the Indian population resides in the North Island, and they are especially concentrated in the Auckland, Waitemata, and Counties Manukau DHBs (mouse over the cartogram to see DHB labels).</w:t>
      </w:r>
      <w:r>
        <w:rPr>
          <w:rFonts w:cstheme="minorHAnsi"/>
        </w:rPr>
        <w:t xml:space="preserve"> In comparison, </w:t>
      </w:r>
      <w:r w:rsidR="00E51C6C">
        <w:rPr>
          <w:rFonts w:cstheme="minorHAnsi"/>
        </w:rPr>
        <w:t xml:space="preserve">the </w:t>
      </w:r>
      <w:r>
        <w:rPr>
          <w:rFonts w:cstheme="minorHAnsi"/>
        </w:rPr>
        <w:t>European distribut</w:t>
      </w:r>
      <w:r w:rsidR="009F3271">
        <w:rPr>
          <w:rFonts w:cstheme="minorHAnsi"/>
        </w:rPr>
        <w:t>ion</w:t>
      </w:r>
      <w:r>
        <w:rPr>
          <w:rFonts w:cstheme="minorHAnsi"/>
        </w:rPr>
        <w:t xml:space="preserve"> over New Zealand </w:t>
      </w:r>
      <w:r w:rsidR="009F3271">
        <w:rPr>
          <w:rFonts w:cstheme="minorHAnsi"/>
        </w:rPr>
        <w:t xml:space="preserve">is </w:t>
      </w:r>
      <w:r>
        <w:rPr>
          <w:rFonts w:cstheme="minorHAnsi"/>
        </w:rPr>
        <w:t xml:space="preserve">relatively </w:t>
      </w:r>
      <w:r w:rsidR="009F3271">
        <w:rPr>
          <w:rFonts w:cstheme="minorHAnsi"/>
        </w:rPr>
        <w:t>spread out</w:t>
      </w:r>
      <w:r w:rsidR="00AA0EFB">
        <w:rPr>
          <w:rFonts w:cstheme="minorHAnsi"/>
        </w:rPr>
        <w:t xml:space="preserve"> (Figure 2b)</w:t>
      </w:r>
      <w:r w:rsidR="00A745D9">
        <w:rPr>
          <w:rFonts w:cstheme="minorHAnsi"/>
        </w:rPr>
        <w:t>.</w:t>
      </w:r>
      <w:r w:rsidR="00AA0EFB">
        <w:rPr>
          <w:rFonts w:cstheme="minorHAnsi"/>
        </w:rPr>
        <w:t xml:space="preserve"> T</w:t>
      </w:r>
      <w:r w:rsidR="009F3271">
        <w:rPr>
          <w:rFonts w:cstheme="minorHAnsi"/>
        </w:rPr>
        <w:t xml:space="preserve">he regional variation </w:t>
      </w:r>
      <w:r w:rsidR="00AA0EFB">
        <w:rPr>
          <w:rFonts w:cstheme="minorHAnsi"/>
        </w:rPr>
        <w:t xml:space="preserve">in </w:t>
      </w:r>
      <w:r w:rsidR="00A15720">
        <w:rPr>
          <w:rFonts w:cstheme="minorHAnsi"/>
        </w:rPr>
        <w:t xml:space="preserve">percentage </w:t>
      </w:r>
      <w:r w:rsidR="00AA0EFB">
        <w:rPr>
          <w:rFonts w:cstheme="minorHAnsi"/>
        </w:rPr>
        <w:t xml:space="preserve">of Europeans dispensed medications for the highest CVD risk group </w:t>
      </w:r>
      <w:r w:rsidR="00A15720">
        <w:rPr>
          <w:rFonts w:cstheme="minorHAnsi"/>
        </w:rPr>
        <w:t xml:space="preserve">is </w:t>
      </w:r>
      <w:r w:rsidR="00AA0EFB">
        <w:rPr>
          <w:rFonts w:cstheme="minorHAnsi"/>
        </w:rPr>
        <w:t>relatively small</w:t>
      </w:r>
      <w:r w:rsidR="009F3271">
        <w:rPr>
          <w:rFonts w:cstheme="minorHAnsi"/>
        </w:rPr>
        <w:t xml:space="preserve"> </w:t>
      </w:r>
      <w:r>
        <w:rPr>
          <w:rFonts w:cstheme="minorHAnsi"/>
        </w:rPr>
        <w:t>(</w:t>
      </w:r>
      <w:r w:rsidR="00AA0EFB">
        <w:rPr>
          <w:rFonts w:cstheme="minorHAnsi"/>
        </w:rPr>
        <w:t>ranging from 68</w:t>
      </w:r>
      <w:r w:rsidR="00FA6A87">
        <w:rPr>
          <w:rFonts w:cstheme="minorHAnsi"/>
        </w:rPr>
        <w:t>.</w:t>
      </w:r>
      <w:r w:rsidR="00AA0EFB">
        <w:rPr>
          <w:rFonts w:cstheme="minorHAnsi"/>
        </w:rPr>
        <w:t>4% to 79</w:t>
      </w:r>
      <w:r w:rsidR="00FA6A87">
        <w:rPr>
          <w:rFonts w:cstheme="minorHAnsi"/>
        </w:rPr>
        <w:t>.</w:t>
      </w:r>
      <w:r w:rsidR="00AA0EFB">
        <w:rPr>
          <w:rFonts w:cstheme="minorHAnsi"/>
        </w:rPr>
        <w:t>2% for BPL, and from 56</w:t>
      </w:r>
      <w:r w:rsidR="00FA6A87">
        <w:rPr>
          <w:rFonts w:cstheme="minorHAnsi"/>
        </w:rPr>
        <w:t>.</w:t>
      </w:r>
      <w:r w:rsidR="00AA0EFB">
        <w:rPr>
          <w:rFonts w:cstheme="minorHAnsi"/>
        </w:rPr>
        <w:t>5% to 74</w:t>
      </w:r>
      <w:r w:rsidR="00FA6A87">
        <w:rPr>
          <w:rFonts w:cstheme="minorHAnsi"/>
        </w:rPr>
        <w:t>.</w:t>
      </w:r>
      <w:r w:rsidR="00AA0EFB">
        <w:rPr>
          <w:rFonts w:cstheme="minorHAnsi"/>
        </w:rPr>
        <w:t>4% for LL</w:t>
      </w:r>
      <w:r>
        <w:rPr>
          <w:rFonts w:cstheme="minorHAnsi"/>
        </w:rPr>
        <w:t>)</w:t>
      </w:r>
      <w:r w:rsidR="00A745D9">
        <w:rPr>
          <w:rFonts w:cstheme="minorHAnsi"/>
        </w:rPr>
        <w:t xml:space="preserve"> compared to their Indian counterparts (ranging from 37</w:t>
      </w:r>
      <w:r w:rsidR="00FA6A87">
        <w:rPr>
          <w:rFonts w:cstheme="minorHAnsi"/>
        </w:rPr>
        <w:t>.</w:t>
      </w:r>
      <w:r w:rsidR="00A745D9">
        <w:rPr>
          <w:rFonts w:cstheme="minorHAnsi"/>
        </w:rPr>
        <w:t>5% to 100</w:t>
      </w:r>
      <w:r w:rsidR="00FA6A87">
        <w:rPr>
          <w:rFonts w:cstheme="minorHAnsi"/>
        </w:rPr>
        <w:t>.</w:t>
      </w:r>
      <w:r w:rsidR="00A745D9">
        <w:rPr>
          <w:rFonts w:cstheme="minorHAnsi"/>
        </w:rPr>
        <w:t>0% for BPL, and from 42</w:t>
      </w:r>
      <w:r w:rsidR="00FA6A87">
        <w:rPr>
          <w:rFonts w:cstheme="minorHAnsi"/>
        </w:rPr>
        <w:t>.</w:t>
      </w:r>
      <w:r w:rsidR="00A745D9">
        <w:rPr>
          <w:rFonts w:cstheme="minorHAnsi"/>
        </w:rPr>
        <w:t>9% to 73</w:t>
      </w:r>
      <w:r w:rsidR="00FA6A87">
        <w:rPr>
          <w:rFonts w:cstheme="minorHAnsi"/>
        </w:rPr>
        <w:t>.</w:t>
      </w:r>
      <w:r w:rsidR="00A745D9">
        <w:rPr>
          <w:rFonts w:cstheme="minorHAnsi"/>
        </w:rPr>
        <w:t>9% for LL)</w:t>
      </w:r>
      <w:r>
        <w:rPr>
          <w:rFonts w:cstheme="minorHAnsi"/>
        </w:rPr>
        <w:t>.</w:t>
      </w:r>
      <w:r w:rsidR="009F3271">
        <w:rPr>
          <w:rFonts w:cstheme="minorHAnsi"/>
        </w:rPr>
        <w:t xml:space="preserve"> </w:t>
      </w:r>
    </w:p>
    <w:p w14:paraId="3E92CE59" w14:textId="10C74A10" w:rsidR="00BC4E4C" w:rsidRPr="00DA6707" w:rsidRDefault="00BF11F0" w:rsidP="002E752A">
      <w:pPr>
        <w:jc w:val="both"/>
        <w:rPr>
          <w:rFonts w:cstheme="minorHAnsi"/>
        </w:rPr>
      </w:pPr>
      <w:r w:rsidRPr="00DA6707">
        <w:rPr>
          <w:rFonts w:cstheme="minorHAnsi"/>
        </w:rPr>
        <w:t xml:space="preserve">One can explore patterns of </w:t>
      </w:r>
      <w:r w:rsidR="001871DE" w:rsidRPr="00DA6707">
        <w:rPr>
          <w:rFonts w:cstheme="minorHAnsi"/>
        </w:rPr>
        <w:t>dispensing for the Indian</w:t>
      </w:r>
      <w:r w:rsidR="00F4713D">
        <w:rPr>
          <w:rFonts w:cstheme="minorHAnsi"/>
        </w:rPr>
        <w:t xml:space="preserve"> and/or European</w:t>
      </w:r>
      <w:r w:rsidR="001871DE" w:rsidRPr="00DA6707">
        <w:rPr>
          <w:rFonts w:cstheme="minorHAnsi"/>
        </w:rPr>
        <w:t xml:space="preserve"> population</w:t>
      </w:r>
      <w:r w:rsidR="00F4713D">
        <w:rPr>
          <w:rFonts w:cstheme="minorHAnsi"/>
        </w:rPr>
        <w:t>s</w:t>
      </w:r>
      <w:r w:rsidR="001871DE" w:rsidRPr="00DA6707">
        <w:rPr>
          <w:rFonts w:cstheme="minorHAnsi"/>
        </w:rPr>
        <w:t xml:space="preserve"> with diabetes for </w:t>
      </w:r>
      <w:r w:rsidRPr="00DA6707">
        <w:rPr>
          <w:rFonts w:cstheme="minorHAnsi"/>
        </w:rPr>
        <w:t>BPL</w:t>
      </w:r>
      <w:r w:rsidR="00AB462D" w:rsidRPr="00DA6707">
        <w:rPr>
          <w:rFonts w:cstheme="minorHAnsi"/>
        </w:rPr>
        <w:t>,</w:t>
      </w:r>
      <w:r w:rsidRPr="00DA6707">
        <w:rPr>
          <w:rFonts w:cstheme="minorHAnsi"/>
        </w:rPr>
        <w:t xml:space="preserve"> LL</w:t>
      </w:r>
      <w:r w:rsidR="001871DE" w:rsidRPr="00DA6707">
        <w:rPr>
          <w:rFonts w:cstheme="minorHAnsi"/>
        </w:rPr>
        <w:t>,</w:t>
      </w:r>
      <w:r w:rsidR="00AB462D" w:rsidRPr="00DA6707">
        <w:rPr>
          <w:rFonts w:cstheme="minorHAnsi"/>
        </w:rPr>
        <w:t xml:space="preserve"> or both</w:t>
      </w:r>
      <w:r w:rsidRPr="00DA6707">
        <w:rPr>
          <w:rFonts w:cstheme="minorHAnsi"/>
        </w:rPr>
        <w:t xml:space="preserve"> medication</w:t>
      </w:r>
      <w:r w:rsidR="001871DE" w:rsidRPr="00DA6707">
        <w:rPr>
          <w:rFonts w:cstheme="minorHAnsi"/>
        </w:rPr>
        <w:t>s</w:t>
      </w:r>
      <w:r w:rsidRPr="00DA6707">
        <w:rPr>
          <w:rFonts w:cstheme="minorHAnsi"/>
        </w:rPr>
        <w:t xml:space="preserve"> for each CVD risk group using the Data A and Data B menus</w:t>
      </w:r>
      <w:r w:rsidR="00691D33" w:rsidRPr="00DA6707">
        <w:rPr>
          <w:rFonts w:cstheme="minorHAnsi"/>
        </w:rPr>
        <w:t xml:space="preserve"> and </w:t>
      </w:r>
      <w:r w:rsidR="001871DE" w:rsidRPr="00DA6707">
        <w:rPr>
          <w:rFonts w:cstheme="minorHAnsi"/>
        </w:rPr>
        <w:t xml:space="preserve">the </w:t>
      </w:r>
      <w:r w:rsidR="00691D33" w:rsidRPr="00DA6707">
        <w:rPr>
          <w:rFonts w:cstheme="minorHAnsi"/>
        </w:rPr>
        <w:t>Animation panels</w:t>
      </w:r>
      <w:r w:rsidR="00EE55AF" w:rsidRPr="00DA6707">
        <w:rPr>
          <w:rFonts w:cstheme="minorHAnsi"/>
        </w:rPr>
        <w:t>. Online i</w:t>
      </w:r>
      <w:r w:rsidR="00BC4E4C" w:rsidRPr="00DA6707">
        <w:rPr>
          <w:rFonts w:cstheme="minorHAnsi"/>
        </w:rPr>
        <w:t xml:space="preserve">nteractive visualisations for </w:t>
      </w:r>
      <w:r w:rsidR="00F4713D">
        <w:rPr>
          <w:rFonts w:cstheme="minorHAnsi"/>
        </w:rPr>
        <w:t>all</w:t>
      </w:r>
      <w:r w:rsidR="00104546" w:rsidRPr="00DA6707">
        <w:rPr>
          <w:rFonts w:cstheme="minorHAnsi"/>
        </w:rPr>
        <w:t xml:space="preserve"> </w:t>
      </w:r>
      <w:proofErr w:type="spellStart"/>
      <w:r w:rsidR="00EE55AF" w:rsidRPr="00DA6707">
        <w:rPr>
          <w:rFonts w:cstheme="minorHAnsi"/>
        </w:rPr>
        <w:t>e</w:t>
      </w:r>
      <w:r w:rsidR="004E5D95">
        <w:rPr>
          <w:rFonts w:cstheme="minorHAnsi"/>
        </w:rPr>
        <w:t>`</w:t>
      </w:r>
      <w:r w:rsidR="00EE55AF" w:rsidRPr="00DA6707">
        <w:rPr>
          <w:rFonts w:cstheme="minorHAnsi"/>
        </w:rPr>
        <w:t>thnic</w:t>
      </w:r>
      <w:proofErr w:type="spellEnd"/>
      <w:r w:rsidR="00EE55AF" w:rsidRPr="00DA6707">
        <w:rPr>
          <w:rFonts w:cstheme="minorHAnsi"/>
        </w:rPr>
        <w:t xml:space="preserve"> </w:t>
      </w:r>
      <w:r w:rsidR="00BC4E4C" w:rsidRPr="00DA6707">
        <w:rPr>
          <w:rFonts w:cstheme="minorHAnsi"/>
        </w:rPr>
        <w:t>population</w:t>
      </w:r>
      <w:r w:rsidR="00104546" w:rsidRPr="00DA6707">
        <w:rPr>
          <w:rFonts w:cstheme="minorHAnsi"/>
        </w:rPr>
        <w:t>s</w:t>
      </w:r>
      <w:r w:rsidR="00BC4E4C" w:rsidRPr="00DA6707">
        <w:rPr>
          <w:rFonts w:cstheme="minorHAnsi"/>
        </w:rPr>
        <w:t xml:space="preserve"> (</w:t>
      </w:r>
      <w:r w:rsidR="00B4229E" w:rsidRPr="00DA6707">
        <w:rPr>
          <w:rFonts w:cstheme="minorHAnsi"/>
        </w:rPr>
        <w:t>including Māori, Pacific, European and Other</w:t>
      </w:r>
      <w:r w:rsidR="00BC4E4C" w:rsidRPr="00DA6707">
        <w:rPr>
          <w:rFonts w:cstheme="minorHAnsi"/>
        </w:rPr>
        <w:t xml:space="preserve">) can be accessed </w:t>
      </w:r>
      <w:hyperlink r:id="rId10" w:history="1">
        <w:r w:rsidR="00BC4E4C" w:rsidRPr="004A0C0D">
          <w:rPr>
            <w:rStyle w:val="Hyperlink"/>
            <w:rFonts w:cstheme="minorHAnsi"/>
            <w:i/>
            <w:iCs/>
          </w:rPr>
          <w:t>here</w:t>
        </w:r>
      </w:hyperlink>
      <w:r w:rsidR="00BC4E4C" w:rsidRPr="00DA6707">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
        <w:gridCol w:w="8684"/>
      </w:tblGrid>
      <w:tr w:rsidR="00591148" w:rsidRPr="00B058E0" w14:paraId="0E99B8E2" w14:textId="77777777" w:rsidTr="008072DC">
        <w:tc>
          <w:tcPr>
            <w:tcW w:w="421" w:type="dxa"/>
          </w:tcPr>
          <w:p w14:paraId="17EA27DE" w14:textId="77777777" w:rsidR="00591148" w:rsidRPr="00B058E0" w:rsidRDefault="00591148" w:rsidP="008072DC">
            <w:pPr>
              <w:spacing w:after="120" w:line="360" w:lineRule="auto"/>
              <w:rPr>
                <w:rFonts w:cstheme="minorHAnsi"/>
                <w:sz w:val="24"/>
                <w:szCs w:val="24"/>
              </w:rPr>
            </w:pPr>
            <w:r w:rsidRPr="00B058E0">
              <w:rPr>
                <w:rFonts w:cstheme="minorHAnsi"/>
                <w:sz w:val="24"/>
                <w:szCs w:val="24"/>
              </w:rPr>
              <w:lastRenderedPageBreak/>
              <w:t>a</w:t>
            </w:r>
          </w:p>
        </w:tc>
        <w:tc>
          <w:tcPr>
            <w:tcW w:w="8595" w:type="dxa"/>
          </w:tcPr>
          <w:p w14:paraId="0D083303" w14:textId="77777777" w:rsidR="00591148" w:rsidRPr="00B058E0" w:rsidRDefault="00591148" w:rsidP="008072DC">
            <w:pPr>
              <w:spacing w:after="120" w:line="360" w:lineRule="auto"/>
              <w:rPr>
                <w:rFonts w:cstheme="minorHAnsi"/>
                <w:sz w:val="24"/>
                <w:szCs w:val="24"/>
              </w:rPr>
            </w:pPr>
            <w:r w:rsidRPr="00B058E0">
              <w:rPr>
                <w:rFonts w:cstheme="minorHAnsi"/>
                <w:noProof/>
                <w:sz w:val="24"/>
                <w:szCs w:val="24"/>
              </w:rPr>
              <w:drawing>
                <wp:inline distT="0" distB="0" distL="0" distR="0" wp14:anchorId="5C1F61CB" wp14:editId="3AF79744">
                  <wp:extent cx="5400000" cy="2702991"/>
                  <wp:effectExtent l="0" t="0" r="0" b="2540"/>
                  <wp:docPr id="3" name="Picture 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ebs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2702991"/>
                          </a:xfrm>
                          <a:prstGeom prst="rect">
                            <a:avLst/>
                          </a:prstGeom>
                        </pic:spPr>
                      </pic:pic>
                    </a:graphicData>
                  </a:graphic>
                </wp:inline>
              </w:drawing>
            </w:r>
          </w:p>
        </w:tc>
      </w:tr>
      <w:tr w:rsidR="00591148" w:rsidRPr="00B058E0" w14:paraId="7B4D360C" w14:textId="77777777" w:rsidTr="008072DC">
        <w:tc>
          <w:tcPr>
            <w:tcW w:w="421" w:type="dxa"/>
          </w:tcPr>
          <w:p w14:paraId="3A5671D2" w14:textId="77777777" w:rsidR="00591148" w:rsidRPr="00B058E0" w:rsidRDefault="00591148" w:rsidP="008072DC">
            <w:pPr>
              <w:spacing w:after="120" w:line="360" w:lineRule="auto"/>
              <w:rPr>
                <w:rFonts w:cstheme="minorHAnsi"/>
                <w:sz w:val="24"/>
                <w:szCs w:val="24"/>
              </w:rPr>
            </w:pPr>
            <w:r w:rsidRPr="00B058E0">
              <w:rPr>
                <w:rFonts w:cstheme="minorHAnsi"/>
                <w:sz w:val="24"/>
                <w:szCs w:val="24"/>
              </w:rPr>
              <w:t>b</w:t>
            </w:r>
          </w:p>
        </w:tc>
        <w:tc>
          <w:tcPr>
            <w:tcW w:w="8595" w:type="dxa"/>
          </w:tcPr>
          <w:p w14:paraId="21595637" w14:textId="77777777" w:rsidR="00591148" w:rsidRPr="00B058E0" w:rsidRDefault="00591148" w:rsidP="008072DC">
            <w:pPr>
              <w:spacing w:after="120" w:line="360" w:lineRule="auto"/>
              <w:rPr>
                <w:rFonts w:cstheme="minorHAnsi"/>
                <w:sz w:val="24"/>
                <w:szCs w:val="24"/>
              </w:rPr>
            </w:pPr>
            <w:r w:rsidRPr="00B058E0">
              <w:rPr>
                <w:rFonts w:cstheme="minorHAnsi"/>
                <w:noProof/>
                <w:sz w:val="24"/>
                <w:szCs w:val="24"/>
              </w:rPr>
              <w:drawing>
                <wp:inline distT="0" distB="0" distL="0" distR="0" wp14:anchorId="4772E278" wp14:editId="1D66FC79">
                  <wp:extent cx="5400000" cy="2702991"/>
                  <wp:effectExtent l="0" t="0" r="0" b="2540"/>
                  <wp:docPr id="4" name="Picture 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ebs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2702991"/>
                          </a:xfrm>
                          <a:prstGeom prst="rect">
                            <a:avLst/>
                          </a:prstGeom>
                        </pic:spPr>
                      </pic:pic>
                    </a:graphicData>
                  </a:graphic>
                </wp:inline>
              </w:drawing>
            </w:r>
          </w:p>
        </w:tc>
      </w:tr>
    </w:tbl>
    <w:p w14:paraId="1AC37A69" w14:textId="406B845F" w:rsidR="004A0C0D" w:rsidRDefault="00D91328" w:rsidP="002E752A">
      <w:pPr>
        <w:jc w:val="both"/>
        <w:rPr>
          <w:rFonts w:cstheme="minorHAnsi"/>
        </w:rPr>
      </w:pPr>
      <w:r w:rsidRPr="009F3271">
        <w:rPr>
          <w:rFonts w:cstheme="minorHAnsi"/>
        </w:rPr>
        <w:t>Figure 2. Interactive visualisation of medication dispensing for the management of CVD for Indian</w:t>
      </w:r>
      <w:r w:rsidR="00104546" w:rsidRPr="009F3271">
        <w:rPr>
          <w:rFonts w:cstheme="minorHAnsi"/>
        </w:rPr>
        <w:t>s</w:t>
      </w:r>
      <w:r w:rsidRPr="009F3271">
        <w:rPr>
          <w:rFonts w:cstheme="minorHAnsi"/>
        </w:rPr>
        <w:t xml:space="preserve"> </w:t>
      </w:r>
      <w:r w:rsidR="009F3271">
        <w:rPr>
          <w:rFonts w:cstheme="minorHAnsi"/>
        </w:rPr>
        <w:t xml:space="preserve">(a) and Europeans (b) </w:t>
      </w:r>
      <w:r w:rsidRPr="009F3271">
        <w:rPr>
          <w:rFonts w:cstheme="minorHAnsi"/>
        </w:rPr>
        <w:t xml:space="preserve">with diabetes at the </w:t>
      </w:r>
      <w:r w:rsidR="00E47767" w:rsidRPr="009F3271">
        <w:rPr>
          <w:rFonts w:cstheme="minorHAnsi"/>
        </w:rPr>
        <w:t>District Health Board</w:t>
      </w:r>
      <w:r w:rsidRPr="009F3271">
        <w:rPr>
          <w:rFonts w:cstheme="minorHAnsi"/>
        </w:rPr>
        <w:t xml:space="preserve"> level using population cartogram</w:t>
      </w:r>
      <w:r w:rsidR="00104546" w:rsidRPr="009F3271">
        <w:rPr>
          <w:rFonts w:cstheme="minorHAnsi"/>
        </w:rPr>
        <w:t>s</w:t>
      </w:r>
      <w:r w:rsidR="00CF0474" w:rsidRPr="009F3271">
        <w:rPr>
          <w:rFonts w:cstheme="minorHAnsi"/>
        </w:rPr>
        <w:t>. The visualisation</w:t>
      </w:r>
      <w:r w:rsidR="00B14BCC">
        <w:rPr>
          <w:rFonts w:cstheme="minorHAnsi"/>
        </w:rPr>
        <w:t>s</w:t>
      </w:r>
      <w:r w:rsidR="00CF0474" w:rsidRPr="009F3271">
        <w:rPr>
          <w:rFonts w:cstheme="minorHAnsi"/>
        </w:rPr>
        <w:t xml:space="preserve"> can be accessed at </w:t>
      </w:r>
      <w:hyperlink r:id="rId13" w:history="1">
        <w:r w:rsidR="004A0C0D" w:rsidRPr="003317B8">
          <w:rPr>
            <w:rStyle w:val="Hyperlink"/>
            <w:rFonts w:cstheme="minorHAnsi"/>
          </w:rPr>
          <w:t>https://vareanz.blogs.auckland.ac.nz/interactive-maps/</w:t>
        </w:r>
      </w:hyperlink>
      <w:r w:rsidR="004A0C0D">
        <w:rPr>
          <w:rFonts w:cstheme="minorHAnsi"/>
        </w:rPr>
        <w:t>.</w:t>
      </w:r>
    </w:p>
    <w:p w14:paraId="5F835FAF" w14:textId="1DAAE6F8" w:rsidR="00A948DE" w:rsidRPr="00B14BCC" w:rsidRDefault="00156C8A" w:rsidP="002E752A">
      <w:pPr>
        <w:spacing w:after="0" w:line="240" w:lineRule="auto"/>
        <w:jc w:val="both"/>
        <w:rPr>
          <w:highlight w:val="yellow"/>
        </w:rPr>
      </w:pPr>
      <w:r>
        <w:rPr>
          <w:rStyle w:val="Hyperlink"/>
          <w:highlight w:val="yellow"/>
        </w:rPr>
        <w:t xml:space="preserve"> </w:t>
      </w:r>
    </w:p>
    <w:p w14:paraId="4F903580" w14:textId="527973AF" w:rsidR="00BB3EC9" w:rsidRPr="009F3271" w:rsidRDefault="00BB3EC9" w:rsidP="002E752A">
      <w:pPr>
        <w:pStyle w:val="ListParagraph"/>
        <w:numPr>
          <w:ilvl w:val="0"/>
          <w:numId w:val="13"/>
        </w:numPr>
        <w:jc w:val="both"/>
        <w:rPr>
          <w:rFonts w:cstheme="minorHAnsi"/>
        </w:rPr>
      </w:pPr>
      <w:r w:rsidRPr="009F3271">
        <w:rPr>
          <w:rFonts w:cstheme="minorHAnsi"/>
        </w:rPr>
        <w:t xml:space="preserve">Visualisation of medication dispensing for the management of CVD at the sub-regional level with </w:t>
      </w:r>
      <w:r w:rsidR="00DA24E2" w:rsidRPr="009F3271">
        <w:rPr>
          <w:rFonts w:cstheme="minorHAnsi"/>
        </w:rPr>
        <w:t>a linked side-by-side g</w:t>
      </w:r>
      <w:r w:rsidRPr="009F3271">
        <w:rPr>
          <w:rFonts w:cstheme="minorHAnsi"/>
        </w:rPr>
        <w:t>eographical map and population cartogram</w:t>
      </w:r>
      <w:r w:rsidR="00DA24E2" w:rsidRPr="009F3271">
        <w:rPr>
          <w:rFonts w:cstheme="minorHAnsi"/>
        </w:rPr>
        <w:t>.</w:t>
      </w:r>
      <w:r w:rsidRPr="009F3271">
        <w:rPr>
          <w:rFonts w:cstheme="minorHAnsi"/>
        </w:rPr>
        <w:t xml:space="preserve"> </w:t>
      </w:r>
    </w:p>
    <w:p w14:paraId="7D79E524" w14:textId="01FEE370" w:rsidR="003E1539" w:rsidRDefault="003E1539" w:rsidP="002E752A">
      <w:pPr>
        <w:jc w:val="both"/>
        <w:rPr>
          <w:rFonts w:cstheme="minorHAnsi"/>
        </w:rPr>
      </w:pPr>
      <w:r>
        <w:rPr>
          <w:rFonts w:cstheme="minorHAnsi"/>
        </w:rPr>
        <w:t xml:space="preserve">Visualisations at </w:t>
      </w:r>
      <w:r w:rsidRPr="009F3271">
        <w:rPr>
          <w:rFonts w:cstheme="minorHAnsi"/>
        </w:rPr>
        <w:t xml:space="preserve">the sub-regional </w:t>
      </w:r>
      <w:r w:rsidRPr="00364888">
        <w:rPr>
          <w:rFonts w:cstheme="minorHAnsi"/>
        </w:rPr>
        <w:t>level (</w:t>
      </w:r>
      <w:r w:rsidR="00283D5B">
        <w:rPr>
          <w:rFonts w:cstheme="minorHAnsi"/>
        </w:rPr>
        <w:t>Figure 3</w:t>
      </w:r>
      <w:r w:rsidRPr="00364888">
        <w:rPr>
          <w:rFonts w:cstheme="minorHAnsi"/>
        </w:rPr>
        <w:t>) can</w:t>
      </w:r>
      <w:r>
        <w:rPr>
          <w:rFonts w:cstheme="minorHAnsi"/>
        </w:rPr>
        <w:t xml:space="preserve"> reveal more detailed geographical patterns with </w:t>
      </w:r>
      <w:r w:rsidR="00AD362E">
        <w:rPr>
          <w:rFonts w:cstheme="minorHAnsi"/>
        </w:rPr>
        <w:t xml:space="preserve">both rural areas and </w:t>
      </w:r>
      <w:r w:rsidRPr="009F3271">
        <w:rPr>
          <w:rFonts w:cstheme="minorHAnsi"/>
        </w:rPr>
        <w:t xml:space="preserve">densely populated urban areas </w:t>
      </w:r>
      <w:r>
        <w:rPr>
          <w:rFonts w:cstheme="minorHAnsi"/>
        </w:rPr>
        <w:t>visible</w:t>
      </w:r>
      <w:r w:rsidRPr="009F3271">
        <w:rPr>
          <w:rFonts w:cstheme="minorHAnsi"/>
        </w:rPr>
        <w:t xml:space="preserve"> in the </w:t>
      </w:r>
      <w:r w:rsidR="00AD362E">
        <w:rPr>
          <w:rFonts w:cstheme="minorHAnsi"/>
        </w:rPr>
        <w:t xml:space="preserve">geographical map and population </w:t>
      </w:r>
      <w:r w:rsidRPr="009F3271">
        <w:rPr>
          <w:rFonts w:cstheme="minorHAnsi"/>
        </w:rPr>
        <w:t>cartogram</w:t>
      </w:r>
      <w:r>
        <w:rPr>
          <w:rFonts w:cstheme="minorHAnsi"/>
        </w:rPr>
        <w:t xml:space="preserve">. </w:t>
      </w:r>
      <w:r w:rsidR="00283D5B">
        <w:rPr>
          <w:rFonts w:cstheme="minorHAnsi"/>
        </w:rPr>
        <w:t>A</w:t>
      </w:r>
      <w:r>
        <w:rPr>
          <w:rFonts w:cstheme="minorHAnsi"/>
        </w:rPr>
        <w:t xml:space="preserve">ssociated </w:t>
      </w:r>
      <w:bookmarkStart w:id="3" w:name="_Hlk111215685"/>
      <w:r>
        <w:rPr>
          <w:rFonts w:cstheme="minorHAnsi"/>
        </w:rPr>
        <w:t>interpretations</w:t>
      </w:r>
      <w:bookmarkEnd w:id="3"/>
      <w:r>
        <w:rPr>
          <w:rFonts w:cstheme="minorHAnsi"/>
        </w:rPr>
        <w:t xml:space="preserve"> are provided in </w:t>
      </w:r>
      <w:r w:rsidR="005669AA">
        <w:rPr>
          <w:rFonts w:cstheme="minorHAnsi"/>
        </w:rPr>
        <w:t xml:space="preserve">Appendix </w:t>
      </w:r>
      <w:r w:rsidR="00B642D3">
        <w:rPr>
          <w:rFonts w:cstheme="minorHAnsi"/>
        </w:rPr>
        <w:t>8</w:t>
      </w:r>
      <w:r w:rsidR="00364888">
        <w:rPr>
          <w:rFonts w:cstheme="minorHAnsi"/>
        </w:rPr>
        <w:t>.</w:t>
      </w:r>
    </w:p>
    <w:p w14:paraId="59CF6457" w14:textId="04493786" w:rsidR="00283D5B" w:rsidRDefault="00283D5B">
      <w:pPr>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
        <w:gridCol w:w="8683"/>
      </w:tblGrid>
      <w:tr w:rsidR="00283D5B" w14:paraId="3746C9CC" w14:textId="77777777" w:rsidTr="00283D5B">
        <w:tc>
          <w:tcPr>
            <w:tcW w:w="342" w:type="dxa"/>
            <w:hideMark/>
          </w:tcPr>
          <w:p w14:paraId="5FCA8F98" w14:textId="77777777" w:rsidR="00283D5B" w:rsidRDefault="00283D5B">
            <w:pPr>
              <w:spacing w:after="120" w:line="360" w:lineRule="auto"/>
              <w:rPr>
                <w:rFonts w:cstheme="minorHAnsi"/>
                <w:sz w:val="24"/>
                <w:szCs w:val="24"/>
              </w:rPr>
            </w:pPr>
            <w:r>
              <w:rPr>
                <w:rFonts w:cstheme="minorHAnsi"/>
                <w:sz w:val="24"/>
                <w:szCs w:val="24"/>
              </w:rPr>
              <w:lastRenderedPageBreak/>
              <w:t>a</w:t>
            </w:r>
          </w:p>
        </w:tc>
        <w:tc>
          <w:tcPr>
            <w:tcW w:w="8684" w:type="dxa"/>
            <w:hideMark/>
          </w:tcPr>
          <w:p w14:paraId="78F3AD28" w14:textId="73D4BB9C" w:rsidR="00283D5B" w:rsidRDefault="00283D5B">
            <w:pPr>
              <w:spacing w:after="120" w:line="360" w:lineRule="auto"/>
              <w:rPr>
                <w:rFonts w:cstheme="minorHAnsi"/>
                <w:sz w:val="24"/>
                <w:szCs w:val="24"/>
              </w:rPr>
            </w:pPr>
            <w:r>
              <w:rPr>
                <w:noProof/>
              </w:rPr>
              <mc:AlternateContent>
                <mc:Choice Requires="wps">
                  <w:drawing>
                    <wp:anchor distT="0" distB="0" distL="114300" distR="114300" simplePos="0" relativeHeight="251659264" behindDoc="0" locked="0" layoutInCell="1" allowOverlap="1" wp14:anchorId="4EC1BE88" wp14:editId="1C473BFB">
                      <wp:simplePos x="0" y="0"/>
                      <wp:positionH relativeFrom="column">
                        <wp:posOffset>2767965</wp:posOffset>
                      </wp:positionH>
                      <wp:positionV relativeFrom="paragraph">
                        <wp:posOffset>706755</wp:posOffset>
                      </wp:positionV>
                      <wp:extent cx="395605" cy="279400"/>
                      <wp:effectExtent l="19050" t="19050" r="23495" b="25400"/>
                      <wp:wrapNone/>
                      <wp:docPr id="20" name="Oval 20"/>
                      <wp:cNvGraphicFramePr/>
                      <a:graphic xmlns:a="http://schemas.openxmlformats.org/drawingml/2006/main">
                        <a:graphicData uri="http://schemas.microsoft.com/office/word/2010/wordprocessingShape">
                          <wps:wsp>
                            <wps:cNvSpPr/>
                            <wps:spPr>
                              <a:xfrm rot="20522232">
                                <a:off x="0" y="0"/>
                                <a:ext cx="395605" cy="279400"/>
                              </a:xfrm>
                              <a:prstGeom prst="ellipse">
                                <a:avLst/>
                              </a:prstGeom>
                              <a:no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05AD47" w14:textId="77777777" w:rsidR="00283D5B" w:rsidRDefault="00283D5B" w:rsidP="00283D5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EC1BE88" id="Oval 20" o:spid="_x0000_s1026" style="position:absolute;margin-left:217.95pt;margin-top:55.65pt;width:31.15pt;height:22pt;rotation:-117721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" filled="f" strokecolor="lime" strokeweight="1pt">
                      <v:stroke joinstyle="miter"/>
                      <v:textbox>
                        <w:txbxContent>
                          <w:p w14:paraId="7D05AD47" w14:textId="77777777" w:rsidR="00283D5B" w:rsidRDefault="00283D5B" w:rsidP="00283D5B">
                            <w:pPr>
                              <w:jc w:val="center"/>
                            </w:pPr>
                          </w:p>
                        </w:txbxContent>
                      </v:textbox>
                    </v:oval>
                  </w:pict>
                </mc:Fallback>
              </mc:AlternateContent>
            </w:r>
            <w:r>
              <w:rPr>
                <w:rFonts w:cstheme="minorHAnsi"/>
                <w:noProof/>
                <w:sz w:val="24"/>
                <w:szCs w:val="24"/>
              </w:rPr>
              <w:drawing>
                <wp:inline distT="0" distB="0" distL="0" distR="0" wp14:anchorId="79B74E5B" wp14:editId="1F54C999">
                  <wp:extent cx="5394960" cy="266700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4960" cy="2667000"/>
                          </a:xfrm>
                          <a:prstGeom prst="rect">
                            <a:avLst/>
                          </a:prstGeom>
                          <a:noFill/>
                          <a:ln>
                            <a:noFill/>
                          </a:ln>
                        </pic:spPr>
                      </pic:pic>
                    </a:graphicData>
                  </a:graphic>
                </wp:inline>
              </w:drawing>
            </w:r>
          </w:p>
        </w:tc>
      </w:tr>
      <w:tr w:rsidR="00283D5B" w14:paraId="6BE27672" w14:textId="77777777" w:rsidTr="00283D5B">
        <w:tc>
          <w:tcPr>
            <w:tcW w:w="342" w:type="dxa"/>
            <w:hideMark/>
          </w:tcPr>
          <w:p w14:paraId="31B87119" w14:textId="77777777" w:rsidR="00283D5B" w:rsidRDefault="00283D5B">
            <w:pPr>
              <w:spacing w:after="120" w:line="360" w:lineRule="auto"/>
              <w:rPr>
                <w:rFonts w:cstheme="minorHAnsi"/>
                <w:sz w:val="24"/>
                <w:szCs w:val="24"/>
              </w:rPr>
            </w:pPr>
            <w:r>
              <w:rPr>
                <w:rFonts w:cstheme="minorHAnsi"/>
                <w:sz w:val="24"/>
                <w:szCs w:val="24"/>
              </w:rPr>
              <w:t>b</w:t>
            </w:r>
          </w:p>
        </w:tc>
        <w:tc>
          <w:tcPr>
            <w:tcW w:w="8684" w:type="dxa"/>
            <w:hideMark/>
          </w:tcPr>
          <w:p w14:paraId="0BD7ABB2" w14:textId="7C72E217" w:rsidR="00283D5B" w:rsidRDefault="00283D5B">
            <w:pPr>
              <w:spacing w:after="120" w:line="360" w:lineRule="auto"/>
              <w:rPr>
                <w:rFonts w:cstheme="minorHAnsi"/>
                <w:sz w:val="24"/>
                <w:szCs w:val="24"/>
              </w:rPr>
            </w:pPr>
            <w:r>
              <w:rPr>
                <w:rFonts w:cstheme="minorHAnsi"/>
                <w:noProof/>
                <w:sz w:val="24"/>
                <w:szCs w:val="24"/>
              </w:rPr>
              <w:drawing>
                <wp:inline distT="0" distB="0" distL="0" distR="0" wp14:anchorId="0845E8EE" wp14:editId="41CD4F95">
                  <wp:extent cx="5394960" cy="266700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4960" cy="2667000"/>
                          </a:xfrm>
                          <a:prstGeom prst="rect">
                            <a:avLst/>
                          </a:prstGeom>
                          <a:noFill/>
                          <a:ln>
                            <a:noFill/>
                          </a:ln>
                        </pic:spPr>
                      </pic:pic>
                    </a:graphicData>
                  </a:graphic>
                </wp:inline>
              </w:drawing>
            </w:r>
          </w:p>
        </w:tc>
      </w:tr>
    </w:tbl>
    <w:p w14:paraId="07E3C1F6" w14:textId="432E4F0D" w:rsidR="00283D5B" w:rsidRPr="003E1539" w:rsidRDefault="00283D5B" w:rsidP="002E752A">
      <w:pPr>
        <w:jc w:val="both"/>
        <w:rPr>
          <w:rFonts w:cstheme="minorHAnsi"/>
          <w:sz w:val="24"/>
          <w:szCs w:val="24"/>
        </w:rPr>
      </w:pPr>
      <w:r>
        <w:rPr>
          <w:rFonts w:cstheme="minorHAnsi"/>
          <w:sz w:val="24"/>
          <w:szCs w:val="24"/>
        </w:rPr>
        <w:t xml:space="preserve">Figure 3. Interactive visualisation of medication dispensing for the management of CVD for the New Zealand population at the Super Data Zone level for ≥15% (a) and 10-14% (b) CVD risk groups using linked side-by-side geographical map and population cartogram. The visualisation can be accessed at </w:t>
      </w:r>
      <w:hyperlink r:id="rId16" w:history="1">
        <w:r>
          <w:rPr>
            <w:rStyle w:val="Hyperlink"/>
            <w:rFonts w:cstheme="minorHAnsi"/>
            <w:sz w:val="24"/>
            <w:szCs w:val="24"/>
          </w:rPr>
          <w:t>https://vareanz.blogs.auckland.ac.nz/interactive-maps/</w:t>
        </w:r>
      </w:hyperlink>
    </w:p>
    <w:p w14:paraId="0C814637" w14:textId="77777777" w:rsidR="00340C44" w:rsidRDefault="00340C44" w:rsidP="002E752A">
      <w:pPr>
        <w:jc w:val="both"/>
        <w:rPr>
          <w:rFonts w:cstheme="minorHAnsi"/>
          <w:b/>
          <w:bCs/>
          <w:sz w:val="24"/>
          <w:szCs w:val="24"/>
        </w:rPr>
      </w:pPr>
    </w:p>
    <w:p w14:paraId="35367DBB" w14:textId="63033125" w:rsidR="007A0360" w:rsidRPr="00B058E0" w:rsidRDefault="007A0360" w:rsidP="002E752A">
      <w:pPr>
        <w:jc w:val="both"/>
        <w:rPr>
          <w:rFonts w:cstheme="minorHAnsi"/>
          <w:b/>
          <w:bCs/>
          <w:sz w:val="24"/>
          <w:szCs w:val="24"/>
        </w:rPr>
      </w:pPr>
      <w:r w:rsidRPr="00B058E0">
        <w:rPr>
          <w:rFonts w:cstheme="minorHAnsi"/>
          <w:b/>
          <w:bCs/>
          <w:sz w:val="24"/>
          <w:szCs w:val="24"/>
        </w:rPr>
        <w:t>Discussion</w:t>
      </w:r>
    </w:p>
    <w:p w14:paraId="6A9C4CB9" w14:textId="08C6E693" w:rsidR="008F538B" w:rsidRDefault="008700ED" w:rsidP="002E752A">
      <w:pPr>
        <w:spacing w:line="330" w:lineRule="atLeast"/>
        <w:jc w:val="both"/>
        <w:rPr>
          <w:rFonts w:cstheme="minorHAnsi"/>
          <w:sz w:val="24"/>
          <w:szCs w:val="24"/>
        </w:rPr>
      </w:pPr>
      <w:r w:rsidRPr="008700ED">
        <w:rPr>
          <w:rFonts w:cstheme="minorHAnsi"/>
          <w:sz w:val="24"/>
          <w:szCs w:val="24"/>
        </w:rPr>
        <w:t>Increasingly available complex big health data, from various sources with different qualities, are inundating the health field. Interactive visuali</w:t>
      </w:r>
      <w:r>
        <w:rPr>
          <w:rFonts w:cstheme="minorHAnsi"/>
          <w:sz w:val="24"/>
          <w:szCs w:val="24"/>
        </w:rPr>
        <w:t>s</w:t>
      </w:r>
      <w:r w:rsidRPr="008700ED">
        <w:rPr>
          <w:rFonts w:cstheme="minorHAnsi"/>
          <w:sz w:val="24"/>
          <w:szCs w:val="24"/>
        </w:rPr>
        <w:t xml:space="preserve">ations </w:t>
      </w:r>
      <w:r>
        <w:rPr>
          <w:rFonts w:cstheme="minorHAnsi"/>
          <w:sz w:val="24"/>
          <w:szCs w:val="24"/>
        </w:rPr>
        <w:t xml:space="preserve">have </w:t>
      </w:r>
      <w:r w:rsidRPr="008700ED">
        <w:rPr>
          <w:rFonts w:cstheme="minorHAnsi"/>
          <w:sz w:val="24"/>
          <w:szCs w:val="24"/>
        </w:rPr>
        <w:t>play</w:t>
      </w:r>
      <w:r>
        <w:rPr>
          <w:rFonts w:cstheme="minorHAnsi"/>
          <w:sz w:val="24"/>
          <w:szCs w:val="24"/>
        </w:rPr>
        <w:t>ed</w:t>
      </w:r>
      <w:r w:rsidRPr="008700ED">
        <w:rPr>
          <w:rFonts w:cstheme="minorHAnsi"/>
          <w:sz w:val="24"/>
          <w:szCs w:val="24"/>
        </w:rPr>
        <w:t xml:space="preserve"> a critical role in sharing, exploring, and reasoning health data, discovering knowledge, generating hypothes</w:t>
      </w:r>
      <w:r w:rsidR="00DA3987">
        <w:rPr>
          <w:rFonts w:cstheme="minorHAnsi"/>
          <w:sz w:val="24"/>
          <w:szCs w:val="24"/>
        </w:rPr>
        <w:t>e</w:t>
      </w:r>
      <w:r w:rsidRPr="008700ED">
        <w:rPr>
          <w:rFonts w:cstheme="minorHAnsi"/>
          <w:sz w:val="24"/>
          <w:szCs w:val="24"/>
        </w:rPr>
        <w:t xml:space="preserve">s, disseminating findings, and facilitating decision making in the big </w:t>
      </w:r>
      <w:r>
        <w:rPr>
          <w:rFonts w:cstheme="minorHAnsi"/>
          <w:sz w:val="24"/>
          <w:szCs w:val="24"/>
        </w:rPr>
        <w:t xml:space="preserve">health </w:t>
      </w:r>
      <w:r w:rsidRPr="008700ED">
        <w:rPr>
          <w:rFonts w:cstheme="minorHAnsi"/>
          <w:sz w:val="24"/>
          <w:szCs w:val="24"/>
        </w:rPr>
        <w:t>data era.</w:t>
      </w:r>
      <w:r>
        <w:rPr>
          <w:rFonts w:cstheme="minorHAnsi"/>
          <w:sz w:val="24"/>
          <w:szCs w:val="24"/>
        </w:rPr>
        <w:fldChar w:fldCharType="begin">
          <w:fldData xml:space="preserve">PEVuZE5vdGU+PENpdGU+PEF1dGhvcj5MdXo8L0F1dGhvcj48WWVhcj4yMDIyPC9ZZWFyPjxSZWNO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</w:fldData>
        </w:fldChar>
      </w:r>
      <w:r w:rsidR="001D3874">
        <w:rPr>
          <w:rFonts w:cstheme="minorHAnsi"/>
          <w:sz w:val="24"/>
          <w:szCs w:val="24"/>
        </w:rPr>
        <w:instrText xml:space="preserve"> ADDIN EN.CITE </w:instrText>
      </w:r>
      <w:r w:rsidR="001D3874">
        <w:rPr>
          <w:rFonts w:cstheme="minorHAnsi"/>
          <w:sz w:val="24"/>
          <w:szCs w:val="24"/>
        </w:rPr>
        <w:fldChar w:fldCharType="begin">
          <w:fldData xml:space="preserve">PEVuZE5vdGU+PENpdGU+PEF1dGhvcj5MdXo8L0F1dGhvcj48WWVhcj4yMDIyPC9ZZWFyPjxSZWNO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</w:fldData>
        </w:fldChar>
      </w:r>
      <w:r w:rsidR="001D3874">
        <w:rPr>
          <w:rFonts w:cstheme="minorHAnsi"/>
          <w:sz w:val="24"/>
          <w:szCs w:val="24"/>
        </w:rPr>
        <w:instrText xml:space="preserve"> ADDIN EN.CITE.DATA </w:instrText>
      </w:r>
      <w:r w:rsidR="001D3874">
        <w:rPr>
          <w:rFonts w:cstheme="minorHAnsi"/>
          <w:sz w:val="24"/>
          <w:szCs w:val="24"/>
        </w:rPr>
      </w:r>
      <w:r w:rsidR="001D3874">
        <w:rPr>
          <w:rFonts w:cstheme="minorHAnsi"/>
          <w:sz w:val="24"/>
          <w:szCs w:val="24"/>
        </w:rPr>
        <w:fldChar w:fldCharType="end"/>
      </w:r>
      <w:r>
        <w:rPr>
          <w:rFonts w:cstheme="minorHAnsi"/>
          <w:sz w:val="24"/>
          <w:szCs w:val="24"/>
        </w:rPr>
      </w:r>
      <w:r>
        <w:rPr>
          <w:rFonts w:cstheme="minorHAnsi"/>
          <w:sz w:val="24"/>
          <w:szCs w:val="24"/>
        </w:rPr>
        <w:fldChar w:fldCharType="separate"/>
      </w:r>
      <w:r w:rsidR="001D3874" w:rsidRPr="001D3874">
        <w:rPr>
          <w:rFonts w:cstheme="minorHAnsi"/>
          <w:noProof/>
          <w:sz w:val="24"/>
          <w:szCs w:val="24"/>
          <w:vertAlign w:val="superscript"/>
        </w:rPr>
        <w:t>19, 20</w:t>
      </w:r>
      <w:r>
        <w:rPr>
          <w:rFonts w:cstheme="minorHAnsi"/>
          <w:sz w:val="24"/>
          <w:szCs w:val="24"/>
        </w:rPr>
        <w:fldChar w:fldCharType="end"/>
      </w:r>
      <w:r w:rsidRPr="008700ED">
        <w:rPr>
          <w:rFonts w:cstheme="minorHAnsi"/>
          <w:sz w:val="24"/>
          <w:szCs w:val="24"/>
        </w:rPr>
        <w:t xml:space="preserve"> </w:t>
      </w:r>
      <w:r w:rsidR="008F538B" w:rsidRPr="00F13818">
        <w:rPr>
          <w:rFonts w:cstheme="minorHAnsi"/>
          <w:sz w:val="24"/>
          <w:szCs w:val="24"/>
        </w:rPr>
        <w:t xml:space="preserve">However, visualisations created by individuals with limited cartographic knowledge can lead to poorly designed maps, </w:t>
      </w:r>
      <w:r w:rsidR="00116716">
        <w:rPr>
          <w:rFonts w:cstheme="minorHAnsi"/>
          <w:sz w:val="24"/>
          <w:szCs w:val="24"/>
        </w:rPr>
        <w:t>that</w:t>
      </w:r>
      <w:r w:rsidR="00116716" w:rsidRPr="00F13818">
        <w:rPr>
          <w:rFonts w:cstheme="minorHAnsi"/>
          <w:sz w:val="24"/>
          <w:szCs w:val="24"/>
        </w:rPr>
        <w:t xml:space="preserve"> </w:t>
      </w:r>
      <w:r w:rsidR="008F538B" w:rsidRPr="00F13818">
        <w:rPr>
          <w:rFonts w:cstheme="minorHAnsi"/>
          <w:sz w:val="24"/>
          <w:szCs w:val="24"/>
        </w:rPr>
        <w:t xml:space="preserve">may miss important information, mislead readers, and </w:t>
      </w:r>
      <w:r w:rsidR="00116716">
        <w:rPr>
          <w:rFonts w:cstheme="minorHAnsi"/>
          <w:sz w:val="24"/>
          <w:szCs w:val="24"/>
        </w:rPr>
        <w:t xml:space="preserve">also </w:t>
      </w:r>
      <w:r w:rsidR="008F538B" w:rsidRPr="00F13818">
        <w:rPr>
          <w:rFonts w:cstheme="minorHAnsi"/>
          <w:sz w:val="24"/>
          <w:szCs w:val="24"/>
        </w:rPr>
        <w:t xml:space="preserve">increase anxiety </w:t>
      </w:r>
      <w:r w:rsidR="00116716">
        <w:rPr>
          <w:rFonts w:cstheme="minorHAnsi"/>
          <w:sz w:val="24"/>
          <w:szCs w:val="24"/>
        </w:rPr>
        <w:t xml:space="preserve">(e.g. </w:t>
      </w:r>
      <w:r w:rsidR="008F538B" w:rsidRPr="00F13818">
        <w:rPr>
          <w:rFonts w:cstheme="minorHAnsi"/>
          <w:sz w:val="24"/>
          <w:szCs w:val="24"/>
        </w:rPr>
        <w:t xml:space="preserve"> </w:t>
      </w:r>
      <w:r w:rsidR="00116716">
        <w:rPr>
          <w:rFonts w:cstheme="minorHAnsi"/>
          <w:sz w:val="24"/>
          <w:szCs w:val="24"/>
        </w:rPr>
        <w:t>during the Covid-19</w:t>
      </w:r>
      <w:r w:rsidR="00116716" w:rsidRPr="00F13818">
        <w:rPr>
          <w:rFonts w:cstheme="minorHAnsi"/>
          <w:sz w:val="24"/>
          <w:szCs w:val="24"/>
        </w:rPr>
        <w:t xml:space="preserve"> </w:t>
      </w:r>
      <w:r w:rsidR="008F538B" w:rsidRPr="00F13818">
        <w:rPr>
          <w:rFonts w:cstheme="minorHAnsi"/>
          <w:sz w:val="24"/>
          <w:szCs w:val="24"/>
        </w:rPr>
        <w:t>pandemic</w:t>
      </w:r>
      <w:r w:rsidR="00116716">
        <w:rPr>
          <w:rFonts w:cstheme="minorHAnsi"/>
          <w:sz w:val="24"/>
          <w:szCs w:val="24"/>
        </w:rPr>
        <w:t>)</w:t>
      </w:r>
      <w:r w:rsidR="008F538B">
        <w:rPr>
          <w:rFonts w:cstheme="minorHAnsi"/>
          <w:sz w:val="24"/>
          <w:szCs w:val="24"/>
        </w:rPr>
        <w:t>.</w:t>
      </w:r>
      <w:r w:rsidR="008F538B">
        <w:rPr>
          <w:rFonts w:ascii="Calibri" w:hAnsi="Calibri" w:cs="Calibri"/>
          <w:color w:val="000000"/>
        </w:rPr>
        <w:fldChar w:fldCharType="begin">
          <w:fldData xml:space="preserve">PEVuZE5vdGU+PENpdGU+PEF1dGhvcj5KdWVyZ2VuczwvQXV0aG9yPjxZZWFyPjIwMjA8L1llYXI+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</w:fldData>
        </w:fldChar>
      </w:r>
      <w:r w:rsidR="008F538B">
        <w:rPr>
          <w:rFonts w:ascii="Calibri" w:hAnsi="Calibri" w:cs="Calibri"/>
          <w:color w:val="000000"/>
        </w:rPr>
        <w:instrText xml:space="preserve"> ADDIN EN.CITE </w:instrText>
      </w:r>
      <w:r w:rsidR="008F538B">
        <w:rPr>
          <w:rFonts w:ascii="Calibri" w:hAnsi="Calibri" w:cs="Calibri"/>
          <w:color w:val="000000"/>
        </w:rPr>
        <w:fldChar w:fldCharType="begin">
          <w:fldData xml:space="preserve">PEVuZE5vdGU+PENpdGU+PEF1dGhvcj5KdWVyZ2VuczwvQXV0aG9yPjxZZWFyPjIwMjA8L1llYXI+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</w:fldData>
        </w:fldChar>
      </w:r>
      <w:r w:rsidR="008F538B">
        <w:rPr>
          <w:rFonts w:ascii="Calibri" w:hAnsi="Calibri" w:cs="Calibri"/>
          <w:color w:val="000000"/>
        </w:rPr>
        <w:instrText xml:space="preserve"> ADDIN EN.CITE.DATA </w:instrText>
      </w:r>
      <w:r w:rsidR="008F538B">
        <w:rPr>
          <w:rFonts w:ascii="Calibri" w:hAnsi="Calibri" w:cs="Calibri"/>
          <w:color w:val="000000"/>
        </w:rPr>
      </w:r>
      <w:r w:rsidR="008F538B">
        <w:rPr>
          <w:rFonts w:ascii="Calibri" w:hAnsi="Calibri" w:cs="Calibri"/>
          <w:color w:val="000000"/>
        </w:rPr>
        <w:fldChar w:fldCharType="end"/>
      </w:r>
      <w:r w:rsidR="008F538B">
        <w:rPr>
          <w:rFonts w:ascii="Calibri" w:hAnsi="Calibri" w:cs="Calibri"/>
          <w:color w:val="000000"/>
        </w:rPr>
      </w:r>
      <w:r w:rsidR="008F538B">
        <w:rPr>
          <w:rFonts w:ascii="Calibri" w:hAnsi="Calibri" w:cs="Calibri"/>
          <w:color w:val="000000"/>
        </w:rPr>
        <w:fldChar w:fldCharType="separate"/>
      </w:r>
      <w:r w:rsidR="008F538B" w:rsidRPr="008F538B">
        <w:rPr>
          <w:rFonts w:ascii="Calibri" w:hAnsi="Calibri" w:cs="Calibri"/>
          <w:noProof/>
          <w:color w:val="000000"/>
          <w:vertAlign w:val="superscript"/>
        </w:rPr>
        <w:t>21-24</w:t>
      </w:r>
      <w:r w:rsidR="008F538B">
        <w:rPr>
          <w:rFonts w:ascii="Calibri" w:hAnsi="Calibri" w:cs="Calibri"/>
          <w:color w:val="000000"/>
        </w:rPr>
        <w:fldChar w:fldCharType="end"/>
      </w:r>
    </w:p>
    <w:p w14:paraId="4B636E13" w14:textId="093846E0" w:rsidR="008700ED" w:rsidRDefault="008700ED" w:rsidP="002E752A">
      <w:pPr>
        <w:jc w:val="both"/>
        <w:rPr>
          <w:rFonts w:cstheme="minorHAnsi"/>
          <w:sz w:val="24"/>
          <w:szCs w:val="24"/>
        </w:rPr>
      </w:pPr>
    </w:p>
    <w:p w14:paraId="743CB61B" w14:textId="7743702C" w:rsidR="008700ED" w:rsidRDefault="008700ED" w:rsidP="002E752A">
      <w:pPr>
        <w:spacing w:line="330" w:lineRule="atLeast"/>
        <w:jc w:val="both"/>
        <w:rPr>
          <w:rFonts w:cstheme="minorHAnsi"/>
          <w:sz w:val="24"/>
          <w:szCs w:val="24"/>
        </w:rPr>
      </w:pPr>
      <w:r w:rsidRPr="008700ED">
        <w:rPr>
          <w:rFonts w:cstheme="minorHAnsi"/>
          <w:sz w:val="24"/>
          <w:szCs w:val="24"/>
        </w:rPr>
        <w:t>A recent systematic scoping review</w:t>
      </w:r>
      <w:r w:rsidRPr="008700ED">
        <w:rPr>
          <w:rFonts w:cstheme="minorHAnsi"/>
          <w:sz w:val="24"/>
          <w:szCs w:val="24"/>
          <w:vertAlign w:val="superscript"/>
        </w:rPr>
        <w:fldChar w:fldCharType="begin">
          <w:fldData xml:space="preserve">PEVuZE5vdGU+PENpdGU+PEF1dGhvcj5DaGlzaHRpZTwvQXV0aG9yPjxZZWFyPjIwMjI8L1llYXI+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</w:fldData>
        </w:fldChar>
      </w:r>
      <w:r w:rsidR="008F538B">
        <w:rPr>
          <w:rFonts w:cstheme="minorHAnsi"/>
          <w:sz w:val="24"/>
          <w:szCs w:val="24"/>
          <w:vertAlign w:val="superscript"/>
        </w:rPr>
        <w:instrText xml:space="preserve"> ADDIN EN.CITE </w:instrText>
      </w:r>
      <w:r w:rsidR="008F538B">
        <w:rPr>
          <w:rFonts w:cstheme="minorHAnsi"/>
          <w:sz w:val="24"/>
          <w:szCs w:val="24"/>
          <w:vertAlign w:val="superscript"/>
        </w:rPr>
        <w:fldChar w:fldCharType="begin">
          <w:fldData xml:space="preserve">PEVuZE5vdGU+PENpdGU+PEF1dGhvcj5DaGlzaHRpZTwvQXV0aG9yPjxZZWFyPjIwMjI8L1llYXI+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</w:fldData>
        </w:fldChar>
      </w:r>
      <w:r w:rsidR="008F538B">
        <w:rPr>
          <w:rFonts w:cstheme="minorHAnsi"/>
          <w:sz w:val="24"/>
          <w:szCs w:val="24"/>
          <w:vertAlign w:val="superscript"/>
        </w:rPr>
        <w:instrText xml:space="preserve"> ADDIN EN.CITE.DATA </w:instrText>
      </w:r>
      <w:r w:rsidR="008F538B">
        <w:rPr>
          <w:rFonts w:cstheme="minorHAnsi"/>
          <w:sz w:val="24"/>
          <w:szCs w:val="24"/>
          <w:vertAlign w:val="superscript"/>
        </w:rPr>
      </w:r>
      <w:r w:rsidR="008F538B">
        <w:rPr>
          <w:rFonts w:cstheme="minorHAnsi"/>
          <w:sz w:val="24"/>
          <w:szCs w:val="24"/>
          <w:vertAlign w:val="superscript"/>
        </w:rPr>
        <w:fldChar w:fldCharType="end"/>
      </w:r>
      <w:r w:rsidRPr="008700ED">
        <w:rPr>
          <w:rFonts w:cstheme="minorHAnsi"/>
          <w:sz w:val="24"/>
          <w:szCs w:val="24"/>
          <w:vertAlign w:val="superscript"/>
        </w:rPr>
      </w:r>
      <w:r w:rsidRPr="008700ED">
        <w:rPr>
          <w:rFonts w:cstheme="minorHAnsi"/>
          <w:sz w:val="24"/>
          <w:szCs w:val="24"/>
          <w:vertAlign w:val="superscript"/>
        </w:rPr>
        <w:fldChar w:fldCharType="separate"/>
      </w:r>
      <w:r w:rsidR="008F538B">
        <w:rPr>
          <w:rFonts w:cstheme="minorHAnsi"/>
          <w:noProof/>
          <w:sz w:val="24"/>
          <w:szCs w:val="24"/>
          <w:vertAlign w:val="superscript"/>
        </w:rPr>
        <w:t>25</w:t>
      </w:r>
      <w:r w:rsidRPr="008700ED">
        <w:rPr>
          <w:rFonts w:cstheme="minorHAnsi"/>
          <w:sz w:val="24"/>
          <w:szCs w:val="24"/>
          <w:vertAlign w:val="superscript"/>
        </w:rPr>
        <w:fldChar w:fldCharType="end"/>
      </w:r>
      <w:r w:rsidRPr="008700ED">
        <w:rPr>
          <w:rFonts w:cstheme="minorHAnsi"/>
          <w:sz w:val="24"/>
          <w:szCs w:val="24"/>
        </w:rPr>
        <w:t>, which investigate</w:t>
      </w:r>
      <w:r w:rsidR="00116716">
        <w:rPr>
          <w:rFonts w:cstheme="minorHAnsi"/>
          <w:sz w:val="24"/>
          <w:szCs w:val="24"/>
        </w:rPr>
        <w:t>d</w:t>
      </w:r>
      <w:r w:rsidRPr="008700ED">
        <w:rPr>
          <w:rFonts w:cstheme="minorHAnsi"/>
          <w:sz w:val="24"/>
          <w:szCs w:val="24"/>
        </w:rPr>
        <w:t xml:space="preserve"> interactive visualisation</w:t>
      </w:r>
      <w:r w:rsidRPr="002C51C5">
        <w:rPr>
          <w:rFonts w:ascii="Times New Roman" w:hAnsi="Times New Roman" w:cs="Times New Roman"/>
          <w:color w:val="000000"/>
          <w:sz w:val="20"/>
          <w:szCs w:val="20"/>
        </w:rPr>
        <w:t xml:space="preserve"> </w:t>
      </w:r>
      <w:r w:rsidRPr="008700ED">
        <w:rPr>
          <w:rFonts w:cstheme="minorHAnsi"/>
          <w:sz w:val="24"/>
          <w:szCs w:val="24"/>
        </w:rPr>
        <w:t>applications in population health and health services research, identified that the major applications of interactive visualisation are epidemiologic surveillance for infectious disease</w:t>
      </w:r>
      <w:r w:rsidR="00DA3987">
        <w:rPr>
          <w:rFonts w:cstheme="minorHAnsi"/>
          <w:sz w:val="24"/>
          <w:szCs w:val="24"/>
        </w:rPr>
        <w:t>s</w:t>
      </w:r>
      <w:r w:rsidRPr="008700ED">
        <w:rPr>
          <w:rFonts w:cstheme="minorHAnsi"/>
          <w:sz w:val="24"/>
          <w:szCs w:val="24"/>
        </w:rPr>
        <w:t>, resource planning, health service monitoring and quality, and studying medication use patterns. Interactive visualisations of non-communicable disease</w:t>
      </w:r>
      <w:r w:rsidR="00DA3987">
        <w:rPr>
          <w:rFonts w:cstheme="minorHAnsi"/>
          <w:sz w:val="24"/>
          <w:szCs w:val="24"/>
        </w:rPr>
        <w:t>s</w:t>
      </w:r>
      <w:r w:rsidRPr="008700ED">
        <w:rPr>
          <w:rFonts w:cstheme="minorHAnsi"/>
          <w:sz w:val="24"/>
          <w:szCs w:val="24"/>
        </w:rPr>
        <w:t xml:space="preserve"> such as cardiovascular disease are relatively lacking.</w:t>
      </w:r>
    </w:p>
    <w:p w14:paraId="241160D5" w14:textId="0B39102C" w:rsidR="00B010D1" w:rsidRPr="00B010D1" w:rsidRDefault="00116716" w:rsidP="002E752A">
      <w:pPr>
        <w:jc w:val="both"/>
        <w:rPr>
          <w:rFonts w:cstheme="minorHAnsi"/>
          <w:sz w:val="24"/>
          <w:szCs w:val="24"/>
        </w:rPr>
      </w:pPr>
      <w:r>
        <w:rPr>
          <w:rFonts w:cstheme="minorHAnsi"/>
          <w:sz w:val="24"/>
          <w:szCs w:val="24"/>
        </w:rPr>
        <w:t>Our</w:t>
      </w:r>
      <w:r w:rsidRPr="00B010D1">
        <w:rPr>
          <w:rFonts w:cstheme="minorHAnsi"/>
          <w:sz w:val="24"/>
          <w:szCs w:val="24"/>
        </w:rPr>
        <w:t xml:space="preserve"> </w:t>
      </w:r>
      <w:r>
        <w:rPr>
          <w:rFonts w:cstheme="minorHAnsi"/>
          <w:sz w:val="24"/>
          <w:szCs w:val="24"/>
        </w:rPr>
        <w:t>study</w:t>
      </w:r>
      <w:r w:rsidRPr="00B010D1">
        <w:rPr>
          <w:rFonts w:cstheme="minorHAnsi"/>
          <w:sz w:val="24"/>
          <w:szCs w:val="24"/>
        </w:rPr>
        <w:t xml:space="preserve"> </w:t>
      </w:r>
      <w:r w:rsidR="00B010D1" w:rsidRPr="00B010D1">
        <w:rPr>
          <w:rFonts w:cstheme="minorHAnsi"/>
          <w:sz w:val="24"/>
          <w:szCs w:val="24"/>
        </w:rPr>
        <w:t>illustrate</w:t>
      </w:r>
      <w:r>
        <w:rPr>
          <w:rFonts w:cstheme="minorHAnsi"/>
          <w:sz w:val="24"/>
          <w:szCs w:val="24"/>
        </w:rPr>
        <w:t>s</w:t>
      </w:r>
      <w:r w:rsidR="00B010D1" w:rsidRPr="00B010D1">
        <w:rPr>
          <w:rFonts w:cstheme="minorHAnsi"/>
          <w:sz w:val="24"/>
          <w:szCs w:val="24"/>
        </w:rPr>
        <w:t xml:space="preserve"> </w:t>
      </w:r>
      <w:r>
        <w:rPr>
          <w:rFonts w:cstheme="minorHAnsi"/>
          <w:sz w:val="24"/>
          <w:szCs w:val="24"/>
        </w:rPr>
        <w:t xml:space="preserve">the application of </w:t>
      </w:r>
      <w:r w:rsidR="003B7DF1">
        <w:rPr>
          <w:rFonts w:cstheme="minorHAnsi"/>
          <w:sz w:val="24"/>
          <w:szCs w:val="24"/>
        </w:rPr>
        <w:t xml:space="preserve">interactive </w:t>
      </w:r>
      <w:r w:rsidR="00B010D1" w:rsidRPr="00B010D1">
        <w:rPr>
          <w:rFonts w:cstheme="minorHAnsi"/>
          <w:sz w:val="24"/>
          <w:szCs w:val="24"/>
        </w:rPr>
        <w:t xml:space="preserve">visualisations </w:t>
      </w:r>
      <w:r>
        <w:rPr>
          <w:rFonts w:cstheme="minorHAnsi"/>
          <w:sz w:val="24"/>
          <w:szCs w:val="24"/>
        </w:rPr>
        <w:t>to describe</w:t>
      </w:r>
      <w:r w:rsidRPr="00B010D1">
        <w:rPr>
          <w:rFonts w:cstheme="minorHAnsi"/>
          <w:sz w:val="24"/>
          <w:szCs w:val="24"/>
        </w:rPr>
        <w:t xml:space="preserve"> </w:t>
      </w:r>
      <w:r w:rsidR="00B010D1" w:rsidRPr="00B010D1">
        <w:rPr>
          <w:rFonts w:cstheme="minorHAnsi"/>
          <w:sz w:val="24"/>
          <w:szCs w:val="24"/>
        </w:rPr>
        <w:t xml:space="preserve">the management of cardiovascular risk </w:t>
      </w:r>
      <w:r w:rsidR="008700ED">
        <w:rPr>
          <w:rFonts w:cstheme="minorHAnsi"/>
          <w:sz w:val="24"/>
          <w:szCs w:val="24"/>
        </w:rPr>
        <w:t xml:space="preserve">with various data-driven </w:t>
      </w:r>
      <w:r w:rsidR="008F538B">
        <w:rPr>
          <w:rFonts w:cstheme="minorHAnsi"/>
          <w:sz w:val="24"/>
          <w:szCs w:val="24"/>
        </w:rPr>
        <w:t xml:space="preserve">cartographic </w:t>
      </w:r>
      <w:r w:rsidR="008700ED">
        <w:rPr>
          <w:rFonts w:cstheme="minorHAnsi"/>
          <w:sz w:val="24"/>
          <w:szCs w:val="24"/>
        </w:rPr>
        <w:t xml:space="preserve">representations </w:t>
      </w:r>
      <w:r w:rsidR="00B010D1" w:rsidRPr="00B010D1">
        <w:rPr>
          <w:rFonts w:cstheme="minorHAnsi"/>
          <w:sz w:val="24"/>
          <w:szCs w:val="24"/>
        </w:rPr>
        <w:t xml:space="preserve">at different level of geographies using datasets </w:t>
      </w:r>
      <w:r>
        <w:rPr>
          <w:rFonts w:cstheme="minorHAnsi"/>
          <w:sz w:val="24"/>
          <w:szCs w:val="24"/>
        </w:rPr>
        <w:t>covering</w:t>
      </w:r>
      <w:r w:rsidRPr="00B010D1">
        <w:rPr>
          <w:rFonts w:cstheme="minorHAnsi"/>
          <w:sz w:val="24"/>
          <w:szCs w:val="24"/>
        </w:rPr>
        <w:t xml:space="preserve"> </w:t>
      </w:r>
      <w:r w:rsidR="00B010D1" w:rsidRPr="00B010D1">
        <w:rPr>
          <w:rFonts w:cstheme="minorHAnsi"/>
          <w:sz w:val="24"/>
          <w:szCs w:val="24"/>
        </w:rPr>
        <w:t>al</w:t>
      </w:r>
      <w:r>
        <w:rPr>
          <w:rFonts w:cstheme="minorHAnsi"/>
          <w:sz w:val="24"/>
          <w:szCs w:val="24"/>
        </w:rPr>
        <w:t>most</w:t>
      </w:r>
      <w:r w:rsidR="00B010D1" w:rsidRPr="00B010D1">
        <w:rPr>
          <w:rFonts w:cstheme="minorHAnsi"/>
          <w:sz w:val="24"/>
          <w:szCs w:val="24"/>
        </w:rPr>
        <w:t xml:space="preserve"> </w:t>
      </w:r>
      <w:r>
        <w:rPr>
          <w:rFonts w:cstheme="minorHAnsi"/>
          <w:sz w:val="24"/>
          <w:szCs w:val="24"/>
        </w:rPr>
        <w:t>all adult</w:t>
      </w:r>
      <w:r w:rsidRPr="00B010D1">
        <w:rPr>
          <w:rFonts w:cstheme="minorHAnsi"/>
          <w:sz w:val="24"/>
          <w:szCs w:val="24"/>
        </w:rPr>
        <w:t xml:space="preserve"> </w:t>
      </w:r>
      <w:r w:rsidR="00B010D1" w:rsidRPr="00B010D1">
        <w:rPr>
          <w:rFonts w:cstheme="minorHAnsi"/>
          <w:sz w:val="24"/>
          <w:szCs w:val="24"/>
        </w:rPr>
        <w:t>New Zealand</w:t>
      </w:r>
      <w:r>
        <w:rPr>
          <w:rFonts w:cstheme="minorHAnsi"/>
          <w:sz w:val="24"/>
          <w:szCs w:val="24"/>
        </w:rPr>
        <w:t>ers</w:t>
      </w:r>
      <w:r w:rsidR="00B010D1" w:rsidRPr="00B010D1">
        <w:rPr>
          <w:rFonts w:cstheme="minorHAnsi"/>
          <w:sz w:val="24"/>
          <w:szCs w:val="24"/>
        </w:rPr>
        <w:t>. Key features of this research are discussed here.</w:t>
      </w:r>
    </w:p>
    <w:p w14:paraId="49BC96FB" w14:textId="77777777" w:rsidR="00B010D1" w:rsidRPr="00FF66C9" w:rsidRDefault="00B010D1" w:rsidP="002E752A">
      <w:pPr>
        <w:jc w:val="both"/>
        <w:rPr>
          <w:rFonts w:cstheme="minorHAnsi"/>
          <w:sz w:val="24"/>
          <w:szCs w:val="24"/>
        </w:rPr>
      </w:pPr>
      <w:r w:rsidRPr="00FF66C9">
        <w:rPr>
          <w:rFonts w:cstheme="minorHAnsi"/>
          <w:sz w:val="24"/>
          <w:szCs w:val="24"/>
        </w:rPr>
        <w:t>Representations</w:t>
      </w:r>
    </w:p>
    <w:p w14:paraId="62F8FF96" w14:textId="272E1BE9" w:rsidR="00B010D1" w:rsidRPr="00B010D1" w:rsidRDefault="00B010D1" w:rsidP="002E752A">
      <w:pPr>
        <w:jc w:val="both"/>
        <w:rPr>
          <w:rFonts w:cstheme="minorHAnsi"/>
          <w:sz w:val="24"/>
          <w:szCs w:val="24"/>
        </w:rPr>
      </w:pPr>
      <w:r w:rsidRPr="00B010D1">
        <w:rPr>
          <w:rFonts w:cstheme="minorHAnsi"/>
          <w:sz w:val="24"/>
          <w:szCs w:val="24"/>
        </w:rPr>
        <w:t xml:space="preserve">The particular strengths of this research are the innovative integration of various </w:t>
      </w:r>
      <w:r w:rsidR="00D42186">
        <w:rPr>
          <w:rFonts w:cstheme="minorHAnsi"/>
          <w:sz w:val="24"/>
          <w:szCs w:val="24"/>
        </w:rPr>
        <w:t xml:space="preserve">data-driven </w:t>
      </w:r>
      <w:r w:rsidR="008F538B">
        <w:rPr>
          <w:rFonts w:cstheme="minorHAnsi"/>
          <w:sz w:val="24"/>
          <w:szCs w:val="24"/>
        </w:rPr>
        <w:t xml:space="preserve">cartographic </w:t>
      </w:r>
      <w:r w:rsidRPr="00B010D1">
        <w:rPr>
          <w:rFonts w:cstheme="minorHAnsi"/>
          <w:sz w:val="24"/>
          <w:szCs w:val="24"/>
        </w:rPr>
        <w:t xml:space="preserve">representations and spaces in interactive </w:t>
      </w:r>
      <w:proofErr w:type="spellStart"/>
      <w:r w:rsidRPr="00B010D1">
        <w:rPr>
          <w:rFonts w:cstheme="minorHAnsi"/>
          <w:sz w:val="24"/>
          <w:szCs w:val="24"/>
        </w:rPr>
        <w:t>InstantAtlas</w:t>
      </w:r>
      <w:proofErr w:type="spellEnd"/>
      <w:r w:rsidRPr="00B010D1">
        <w:rPr>
          <w:rFonts w:cstheme="minorHAnsi"/>
          <w:sz w:val="24"/>
          <w:szCs w:val="24"/>
        </w:rPr>
        <w:t xml:space="preserve"> to visualise various aspects of population health data. The integration of </w:t>
      </w:r>
      <w:r w:rsidR="00116716">
        <w:rPr>
          <w:rFonts w:cstheme="minorHAnsi"/>
          <w:sz w:val="24"/>
          <w:szCs w:val="24"/>
        </w:rPr>
        <w:t xml:space="preserve">non-spatial </w:t>
      </w:r>
      <w:r w:rsidRPr="00B010D1">
        <w:rPr>
          <w:rFonts w:cstheme="minorHAnsi"/>
          <w:sz w:val="24"/>
          <w:szCs w:val="24"/>
        </w:rPr>
        <w:t>attribute</w:t>
      </w:r>
      <w:r w:rsidR="00116716">
        <w:rPr>
          <w:rFonts w:cstheme="minorHAnsi"/>
          <w:sz w:val="24"/>
          <w:szCs w:val="24"/>
        </w:rPr>
        <w:t>s</w:t>
      </w:r>
      <w:r w:rsidRPr="00B010D1">
        <w:rPr>
          <w:rFonts w:cstheme="minorHAnsi"/>
          <w:sz w:val="24"/>
          <w:szCs w:val="24"/>
        </w:rPr>
        <w:t xml:space="preserve"> and population cartogram</w:t>
      </w:r>
      <w:r w:rsidR="00116716">
        <w:rPr>
          <w:rFonts w:cstheme="minorHAnsi"/>
          <w:sz w:val="24"/>
          <w:szCs w:val="24"/>
        </w:rPr>
        <w:t>s</w:t>
      </w:r>
      <w:r w:rsidRPr="00B010D1">
        <w:rPr>
          <w:rFonts w:cstheme="minorHAnsi"/>
          <w:sz w:val="24"/>
          <w:szCs w:val="24"/>
        </w:rPr>
        <w:t xml:space="preserve"> in the interactive visualisations represents an innovative use of </w:t>
      </w:r>
      <w:proofErr w:type="spellStart"/>
      <w:r w:rsidRPr="00B010D1">
        <w:rPr>
          <w:rFonts w:cstheme="minorHAnsi"/>
          <w:sz w:val="24"/>
          <w:szCs w:val="24"/>
        </w:rPr>
        <w:t>InstantAtlas</w:t>
      </w:r>
      <w:proofErr w:type="spellEnd"/>
      <w:r w:rsidRPr="00B010D1">
        <w:rPr>
          <w:rFonts w:cstheme="minorHAnsi"/>
          <w:sz w:val="24"/>
          <w:szCs w:val="24"/>
        </w:rPr>
        <w:t xml:space="preserve"> software, which was originally developed to visualise geographical maps, and extends the scope of its applications. </w:t>
      </w:r>
    </w:p>
    <w:p w14:paraId="0572069F" w14:textId="2EF18EC4" w:rsidR="00B010D1" w:rsidRPr="00B010D1" w:rsidRDefault="00B010D1" w:rsidP="002E752A">
      <w:pPr>
        <w:jc w:val="both"/>
        <w:rPr>
          <w:rFonts w:cstheme="minorHAnsi"/>
          <w:sz w:val="24"/>
          <w:szCs w:val="24"/>
        </w:rPr>
      </w:pPr>
      <w:r w:rsidRPr="00B010D1">
        <w:rPr>
          <w:rFonts w:cstheme="minorHAnsi"/>
          <w:sz w:val="24"/>
          <w:szCs w:val="24"/>
        </w:rPr>
        <w:t xml:space="preserve">The representations are data driven, for example, gridded attribute </w:t>
      </w:r>
      <w:r w:rsidR="008F538B">
        <w:rPr>
          <w:rFonts w:cstheme="minorHAnsi"/>
          <w:sz w:val="24"/>
          <w:szCs w:val="24"/>
        </w:rPr>
        <w:t>map</w:t>
      </w:r>
      <w:r w:rsidR="00B33775">
        <w:rPr>
          <w:rFonts w:cstheme="minorHAnsi"/>
          <w:sz w:val="24"/>
          <w:szCs w:val="24"/>
        </w:rPr>
        <w:t>s</w:t>
      </w:r>
      <w:r w:rsidRPr="00B010D1">
        <w:rPr>
          <w:rFonts w:cstheme="minorHAnsi"/>
          <w:sz w:val="24"/>
          <w:szCs w:val="24"/>
        </w:rPr>
        <w:t xml:space="preserve"> are used to show national population CVD risk profile</w:t>
      </w:r>
      <w:r w:rsidR="00B33775">
        <w:rPr>
          <w:rFonts w:cstheme="minorHAnsi"/>
          <w:sz w:val="24"/>
          <w:szCs w:val="24"/>
        </w:rPr>
        <w:t>s</w:t>
      </w:r>
      <w:r w:rsidRPr="00B010D1">
        <w:rPr>
          <w:rFonts w:cstheme="minorHAnsi"/>
          <w:sz w:val="24"/>
          <w:szCs w:val="24"/>
        </w:rPr>
        <w:t>; discontinuous population cartogram</w:t>
      </w:r>
      <w:r w:rsidR="00B33775">
        <w:rPr>
          <w:rFonts w:cstheme="minorHAnsi"/>
          <w:sz w:val="24"/>
          <w:szCs w:val="24"/>
        </w:rPr>
        <w:t>s</w:t>
      </w:r>
      <w:r w:rsidRPr="00B010D1">
        <w:rPr>
          <w:rFonts w:cstheme="minorHAnsi"/>
          <w:sz w:val="24"/>
          <w:szCs w:val="24"/>
        </w:rPr>
        <w:t xml:space="preserve"> for the regional level visualisation; and side-by-side geographical map</w:t>
      </w:r>
      <w:r w:rsidR="00B33775">
        <w:rPr>
          <w:rFonts w:cstheme="minorHAnsi"/>
          <w:sz w:val="24"/>
          <w:szCs w:val="24"/>
        </w:rPr>
        <w:t>s</w:t>
      </w:r>
      <w:r w:rsidRPr="00B010D1">
        <w:rPr>
          <w:rFonts w:cstheme="minorHAnsi"/>
          <w:sz w:val="24"/>
          <w:szCs w:val="24"/>
        </w:rPr>
        <w:t xml:space="preserve"> and continuous population cartogram</w:t>
      </w:r>
      <w:r w:rsidR="00B33775">
        <w:rPr>
          <w:rFonts w:cstheme="minorHAnsi"/>
          <w:sz w:val="24"/>
          <w:szCs w:val="24"/>
        </w:rPr>
        <w:t>s</w:t>
      </w:r>
      <w:r w:rsidRPr="00B010D1">
        <w:rPr>
          <w:rFonts w:cstheme="minorHAnsi"/>
          <w:sz w:val="24"/>
          <w:szCs w:val="24"/>
        </w:rPr>
        <w:t xml:space="preserve"> for the su</w:t>
      </w:r>
      <w:r w:rsidR="008700ED">
        <w:rPr>
          <w:rFonts w:cstheme="minorHAnsi"/>
          <w:sz w:val="24"/>
          <w:szCs w:val="24"/>
        </w:rPr>
        <w:t>b</w:t>
      </w:r>
      <w:r w:rsidRPr="00B010D1">
        <w:rPr>
          <w:rFonts w:cstheme="minorHAnsi"/>
          <w:sz w:val="24"/>
          <w:szCs w:val="24"/>
        </w:rPr>
        <w:t xml:space="preserve">-regional level visualisation. When visualising different types of underlining data, different forms of representations </w:t>
      </w:r>
      <w:r w:rsidR="00B33775">
        <w:rPr>
          <w:rFonts w:cstheme="minorHAnsi"/>
          <w:sz w:val="24"/>
          <w:szCs w:val="24"/>
        </w:rPr>
        <w:t>are</w:t>
      </w:r>
      <w:r w:rsidRPr="00B010D1">
        <w:rPr>
          <w:rFonts w:cstheme="minorHAnsi"/>
          <w:sz w:val="24"/>
          <w:szCs w:val="24"/>
        </w:rPr>
        <w:t xml:space="preserve"> needed.</w:t>
      </w:r>
    </w:p>
    <w:p w14:paraId="0274AF2C" w14:textId="00A6B982" w:rsidR="00B010D1" w:rsidRPr="00FF66C9" w:rsidRDefault="00FA012F" w:rsidP="002E752A">
      <w:pPr>
        <w:jc w:val="both"/>
        <w:rPr>
          <w:rFonts w:cstheme="minorHAnsi"/>
          <w:sz w:val="24"/>
          <w:szCs w:val="24"/>
        </w:rPr>
      </w:pPr>
      <w:r w:rsidRPr="00FA012F">
        <w:rPr>
          <w:rFonts w:cstheme="minorHAnsi"/>
          <w:sz w:val="24"/>
          <w:szCs w:val="24"/>
        </w:rPr>
        <w:t xml:space="preserve">Interactive </w:t>
      </w:r>
      <w:r>
        <w:rPr>
          <w:rFonts w:cstheme="minorHAnsi"/>
          <w:sz w:val="24"/>
          <w:szCs w:val="24"/>
        </w:rPr>
        <w:t>v</w:t>
      </w:r>
      <w:r w:rsidR="00B010D1" w:rsidRPr="00FF66C9">
        <w:rPr>
          <w:rFonts w:cstheme="minorHAnsi"/>
          <w:sz w:val="24"/>
          <w:szCs w:val="24"/>
        </w:rPr>
        <w:t>isualisations</w:t>
      </w:r>
    </w:p>
    <w:p w14:paraId="1EF7CC21" w14:textId="4D24FF59" w:rsidR="0061074C" w:rsidRDefault="00FA012F" w:rsidP="002E752A">
      <w:pPr>
        <w:jc w:val="both"/>
        <w:rPr>
          <w:rFonts w:cstheme="minorHAnsi"/>
          <w:sz w:val="24"/>
          <w:szCs w:val="24"/>
        </w:rPr>
      </w:pPr>
      <w:r>
        <w:rPr>
          <w:rFonts w:cstheme="minorHAnsi"/>
          <w:sz w:val="24"/>
          <w:szCs w:val="24"/>
        </w:rPr>
        <w:t>Interactive</w:t>
      </w:r>
      <w:r w:rsidRPr="00D403DA">
        <w:rPr>
          <w:rFonts w:cstheme="minorHAnsi"/>
          <w:sz w:val="24"/>
          <w:szCs w:val="24"/>
        </w:rPr>
        <w:t xml:space="preserve"> visuali</w:t>
      </w:r>
      <w:r>
        <w:rPr>
          <w:rFonts w:cstheme="minorHAnsi"/>
          <w:sz w:val="24"/>
          <w:szCs w:val="24"/>
        </w:rPr>
        <w:t>s</w:t>
      </w:r>
      <w:r w:rsidRPr="00D403DA">
        <w:rPr>
          <w:rFonts w:cstheme="minorHAnsi"/>
          <w:sz w:val="24"/>
          <w:szCs w:val="24"/>
        </w:rPr>
        <w:t>ations ha</w:t>
      </w:r>
      <w:r>
        <w:rPr>
          <w:rFonts w:cstheme="minorHAnsi"/>
          <w:sz w:val="24"/>
          <w:szCs w:val="24"/>
        </w:rPr>
        <w:t>ve</w:t>
      </w:r>
      <w:r w:rsidRPr="00D403DA">
        <w:rPr>
          <w:rFonts w:cstheme="minorHAnsi"/>
          <w:sz w:val="24"/>
          <w:szCs w:val="24"/>
        </w:rPr>
        <w:t xml:space="preserve"> advantages over traditional </w:t>
      </w:r>
      <w:r>
        <w:rPr>
          <w:rFonts w:cstheme="minorHAnsi"/>
          <w:sz w:val="24"/>
          <w:szCs w:val="24"/>
        </w:rPr>
        <w:t xml:space="preserve">static </w:t>
      </w:r>
      <w:r w:rsidRPr="00D403DA">
        <w:rPr>
          <w:rFonts w:cstheme="minorHAnsi"/>
          <w:sz w:val="24"/>
          <w:szCs w:val="24"/>
        </w:rPr>
        <w:t>representation techniques that do not allow users to</w:t>
      </w:r>
      <w:r>
        <w:rPr>
          <w:rFonts w:cstheme="minorHAnsi"/>
          <w:sz w:val="24"/>
          <w:szCs w:val="24"/>
        </w:rPr>
        <w:t xml:space="preserve"> </w:t>
      </w:r>
      <w:r w:rsidRPr="00D403DA">
        <w:rPr>
          <w:rFonts w:cstheme="minorHAnsi"/>
          <w:sz w:val="24"/>
          <w:szCs w:val="24"/>
        </w:rPr>
        <w:t>interact with the information.</w:t>
      </w:r>
      <w:r>
        <w:rPr>
          <w:rFonts w:cstheme="minorHAnsi"/>
          <w:sz w:val="24"/>
          <w:szCs w:val="24"/>
        </w:rPr>
        <w:fldChar w:fldCharType="begin"/>
      </w:r>
      <w:r w:rsidR="008700ED">
        <w:rPr>
          <w:rFonts w:cstheme="minorHAnsi"/>
          <w:sz w:val="24"/>
          <w:szCs w:val="24"/>
        </w:rPr>
        <w:instrText xml:space="preserve"> ADDIN EN.CITE &lt;EndNote&gt;&lt;Cite&gt;&lt;Author&gt;Ola&lt;/Author&gt;&lt;Year&gt;2016&lt;/Year&gt;&lt;RecNum&gt;4864&lt;/RecNum&gt;&lt;DisplayText&gt;&lt;style face="superscript"&gt;10&lt;/style&gt;&lt;/DisplayText&gt;&lt;record&gt;&lt;rec-number&gt;4864&lt;/rec-number&gt;&lt;foreign-keys&gt;&lt;key app="EN" db-id="pe0swr9pe9xarpesz0ppvvrkx2depa2aevav" timestamp="1516061515"&gt;4864&lt;/key&gt;&lt;/foreign-keys&gt;&lt;ref-type name="Journal Article"&gt;17&lt;/ref-type&gt;&lt;contributors&gt;&lt;authors&gt;&lt;author&gt;Ola, Oluwakemi&lt;/author&gt;&lt;author&gt;Sedig, Kamran&lt;/author&gt;&lt;/authors&gt;&lt;/contributors&gt;&lt;titles&gt;&lt;title&gt;Beyond simple charts: Design of visualizations for big health data&lt;/title&gt;&lt;secondary-title&gt;Online Journal of Public Health Informatics&lt;/secondary-title&gt;&lt;/titles&gt;&lt;periodical&gt;&lt;full-title&gt;Online Journal of Public Health Informatics&lt;/full-title&gt;&lt;/periodical&gt;&lt;pages&gt;e195&lt;/pages&gt;&lt;volume&gt;8&lt;/volume&gt;&lt;number&gt;3&lt;/number&gt;&lt;dates&gt;&lt;year&gt;2016&lt;/year&gt;&lt;pub-dates&gt;&lt;date&gt;12/28&lt;/date&gt;&lt;/pub-dates&gt;&lt;/dates&gt;&lt;publisher&gt;University of Illinois at Chicago Library&lt;/publisher&gt;&lt;isbn&gt;1947-2579&lt;/isbn&gt;&lt;accession-num&gt;PMC5302463&lt;/accession-num&gt;&lt;urls&gt;&lt;related-urls&gt;&lt;url&gt;http://www.ncbi.nlm.nih.gov/pmc/articles/PMC5302463/&lt;/url&gt;&lt;/related-urls&gt;&lt;/urls&gt;&lt;electronic-resource-num&gt;10.5210/ojphi.v8i3.7100&lt;/electronic-resource-num&gt;&lt;remote-database-name&gt;PMC&lt;/remote-database-name&gt;&lt;/record&gt;&lt;/Cite&gt;&lt;/EndNote&gt;</w:instrText>
      </w:r>
      <w:r>
        <w:rPr>
          <w:rFonts w:cstheme="minorHAnsi"/>
          <w:sz w:val="24"/>
          <w:szCs w:val="24"/>
        </w:rPr>
        <w:fldChar w:fldCharType="separate"/>
      </w:r>
      <w:r w:rsidR="008700ED" w:rsidRPr="008700ED">
        <w:rPr>
          <w:rFonts w:cstheme="minorHAnsi"/>
          <w:noProof/>
          <w:sz w:val="24"/>
          <w:szCs w:val="24"/>
          <w:vertAlign w:val="superscript"/>
        </w:rPr>
        <w:t>10</w:t>
      </w:r>
      <w:r>
        <w:rPr>
          <w:rFonts w:cstheme="minorHAnsi"/>
          <w:sz w:val="24"/>
          <w:szCs w:val="24"/>
        </w:rPr>
        <w:fldChar w:fldCharType="end"/>
      </w:r>
      <w:r>
        <w:rPr>
          <w:rFonts w:cstheme="minorHAnsi"/>
          <w:sz w:val="24"/>
          <w:szCs w:val="24"/>
        </w:rPr>
        <w:t xml:space="preserve"> </w:t>
      </w:r>
      <w:r w:rsidR="0061074C" w:rsidRPr="0061074C">
        <w:rPr>
          <w:rFonts w:cstheme="minorHAnsi"/>
          <w:sz w:val="24"/>
          <w:szCs w:val="24"/>
        </w:rPr>
        <w:t xml:space="preserve">Interactivity is crucial </w:t>
      </w:r>
      <w:r w:rsidR="00C327B7">
        <w:rPr>
          <w:rFonts w:cstheme="minorHAnsi"/>
          <w:sz w:val="24"/>
          <w:szCs w:val="24"/>
        </w:rPr>
        <w:t>to effective</w:t>
      </w:r>
      <w:r w:rsidR="0061074C" w:rsidRPr="0061074C">
        <w:rPr>
          <w:rFonts w:cstheme="minorHAnsi"/>
          <w:sz w:val="24"/>
          <w:szCs w:val="24"/>
        </w:rPr>
        <w:t xml:space="preserve"> </w:t>
      </w:r>
      <w:r w:rsidR="00C327B7">
        <w:rPr>
          <w:rFonts w:cstheme="minorHAnsi"/>
          <w:sz w:val="24"/>
          <w:szCs w:val="24"/>
        </w:rPr>
        <w:t xml:space="preserve">visualisation of big and </w:t>
      </w:r>
      <w:r w:rsidR="0061074C" w:rsidRPr="0061074C">
        <w:rPr>
          <w:rFonts w:cstheme="minorHAnsi"/>
          <w:sz w:val="24"/>
          <w:szCs w:val="24"/>
        </w:rPr>
        <w:t>complex</w:t>
      </w:r>
      <w:r w:rsidR="00C327B7">
        <w:rPr>
          <w:rFonts w:cstheme="minorHAnsi"/>
          <w:sz w:val="24"/>
          <w:szCs w:val="24"/>
        </w:rPr>
        <w:t xml:space="preserve"> data </w:t>
      </w:r>
      <w:r w:rsidR="00884348" w:rsidRPr="00884348">
        <w:rPr>
          <w:rFonts w:cstheme="minorHAnsi"/>
          <w:sz w:val="24"/>
          <w:szCs w:val="24"/>
        </w:rPr>
        <w:t>as humans have an irreplaceable</w:t>
      </w:r>
      <w:r w:rsidR="00884348">
        <w:rPr>
          <w:rFonts w:cstheme="minorHAnsi"/>
          <w:sz w:val="24"/>
          <w:szCs w:val="24"/>
        </w:rPr>
        <w:t xml:space="preserve"> </w:t>
      </w:r>
      <w:r w:rsidR="00884348" w:rsidRPr="00884348">
        <w:rPr>
          <w:rFonts w:cstheme="minorHAnsi"/>
          <w:sz w:val="24"/>
          <w:szCs w:val="24"/>
        </w:rPr>
        <w:t xml:space="preserve">role in the </w:t>
      </w:r>
      <w:r w:rsidR="00884348">
        <w:rPr>
          <w:rFonts w:cstheme="minorHAnsi"/>
          <w:sz w:val="24"/>
          <w:szCs w:val="24"/>
        </w:rPr>
        <w:t>human-data interaction,</w:t>
      </w:r>
      <w:r w:rsidR="00884348">
        <w:rPr>
          <w:rFonts w:cstheme="minorHAnsi"/>
          <w:sz w:val="24"/>
          <w:szCs w:val="24"/>
        </w:rPr>
        <w:fldChar w:fldCharType="begin"/>
      </w:r>
      <w:r w:rsidR="00F13818">
        <w:rPr>
          <w:rFonts w:cstheme="minorHAnsi"/>
          <w:sz w:val="24"/>
          <w:szCs w:val="24"/>
        </w:rPr>
        <w:instrText xml:space="preserve"> ADDIN EN.CITE &lt;EndNote&gt;&lt;Cite&gt;&lt;Author&gt;Ola&lt;/Author&gt;&lt;Year&gt;2018&lt;/Year&gt;&lt;RecNum&gt;6067&lt;/RecNum&gt;&lt;DisplayText&gt;&lt;style face="superscript"&gt;26&lt;/style&gt;&lt;/DisplayText&gt;&lt;record&gt;&lt;rec-number&gt;6067&lt;/rec-number&gt;&lt;foreign-keys&gt;&lt;key app="EN" db-id="pe0swr9pe9xarpesz0ppvvrkx2depa2aevav" timestamp="1658306229"&gt;6067&lt;/key&gt;&lt;/foreign-keys&gt;&lt;ref-type name="Journal Article"&gt;17&lt;/ref-type&gt;&lt;contributors&gt;&lt;authors&gt;&lt;author&gt;Ola, Oluwakemi&lt;/author&gt;&lt;author&gt;Sedig, Kamran&lt;/author&gt;&lt;/authors&gt;&lt;/contributors&gt;&lt;titles&gt;&lt;title&gt;Discourse with Visual Health Data: Design of Human-Data Interaction&lt;/title&gt;&lt;secondary-title&gt;Multimodal Technologies and Interaction&lt;/secondary-title&gt;&lt;/titles&gt;&lt;periodical&gt;&lt;full-title&gt;Multimodal Technologies and Interaction&lt;/full-title&gt;&lt;/periodical&gt;&lt;pages&gt;10&lt;/pages&gt;&lt;volume&gt;2&lt;/volume&gt;&lt;number&gt;1&lt;/number&gt;&lt;dates&gt;&lt;year&gt;2018&lt;/year&gt;&lt;/dates&gt;&lt;isbn&gt;2414-4088&lt;/isbn&gt;&lt;accession-num&gt;doi:10.3390/mti2010010&lt;/accession-num&gt;&lt;urls&gt;&lt;related-urls&gt;&lt;url&gt;https://www.mdpi.com/2414-4088/2/1/10&lt;/url&gt;&lt;/related-urls&gt;&lt;/urls&gt;&lt;/record&gt;&lt;/Cite&gt;&lt;/EndNote&gt;</w:instrText>
      </w:r>
      <w:r w:rsidR="00884348">
        <w:rPr>
          <w:rFonts w:cstheme="minorHAnsi"/>
          <w:sz w:val="24"/>
          <w:szCs w:val="24"/>
        </w:rPr>
        <w:fldChar w:fldCharType="separate"/>
      </w:r>
      <w:r w:rsidR="00F13818" w:rsidRPr="00F13818">
        <w:rPr>
          <w:rFonts w:cstheme="minorHAnsi"/>
          <w:noProof/>
          <w:sz w:val="24"/>
          <w:szCs w:val="24"/>
          <w:vertAlign w:val="superscript"/>
        </w:rPr>
        <w:t>26</w:t>
      </w:r>
      <w:r w:rsidR="00884348">
        <w:rPr>
          <w:rFonts w:cstheme="minorHAnsi"/>
          <w:sz w:val="24"/>
          <w:szCs w:val="24"/>
        </w:rPr>
        <w:fldChar w:fldCharType="end"/>
      </w:r>
      <w:r w:rsidR="00884348">
        <w:rPr>
          <w:rFonts w:cstheme="minorHAnsi"/>
          <w:sz w:val="24"/>
          <w:szCs w:val="24"/>
        </w:rPr>
        <w:t xml:space="preserve"> and</w:t>
      </w:r>
      <w:r w:rsidR="00C327B7">
        <w:rPr>
          <w:rFonts w:cstheme="minorHAnsi"/>
          <w:sz w:val="24"/>
          <w:szCs w:val="24"/>
        </w:rPr>
        <w:t xml:space="preserve"> it is not possible to show everything at once given the limitations of both human eyes and computer displays</w:t>
      </w:r>
      <w:r w:rsidR="0061074C" w:rsidRPr="0061074C">
        <w:rPr>
          <w:rFonts w:cstheme="minorHAnsi"/>
          <w:sz w:val="24"/>
          <w:szCs w:val="24"/>
        </w:rPr>
        <w:t>.</w:t>
      </w:r>
      <w:r w:rsidR="0061074C">
        <w:rPr>
          <w:rFonts w:cstheme="minorHAnsi"/>
          <w:sz w:val="24"/>
          <w:szCs w:val="24"/>
        </w:rPr>
        <w:fldChar w:fldCharType="begin"/>
      </w:r>
      <w:r w:rsidR="00F13818">
        <w:rPr>
          <w:rFonts w:cstheme="minorHAnsi"/>
          <w:sz w:val="24"/>
          <w:szCs w:val="24"/>
        </w:rPr>
        <w:instrText xml:space="preserve"> ADDIN EN.CITE &lt;EndNote&gt;&lt;Cite&gt;&lt;Author&gt;Munzner&lt;/Author&gt;&lt;Year&gt;2014&lt;/Year&gt;&lt;RecNum&gt;6059&lt;/RecNum&gt;&lt;DisplayText&gt;&lt;style face="superscript"&gt;27&lt;/style&gt;&lt;/DisplayText&gt;&lt;record&gt;&lt;rec-number&gt;6059&lt;/rec-number&gt;&lt;foreign-keys&gt;&lt;key app="EN" db-id="pe0swr9pe9xarpesz0ppvvrkx2depa2aevav" timestamp="1657860638"&gt;6059&lt;/key&gt;&lt;/foreign-keys&gt;&lt;ref-type name="Book"&gt;6&lt;/ref-type&gt;&lt;contributors&gt;&lt;authors&gt;&lt;author&gt;Munzner, T&lt;/author&gt;&lt;/authors&gt;&lt;/contributors&gt;&lt;titles&gt;&lt;title&gt;Visualization Analysis and Design&lt;/title&gt;&lt;/titles&gt;&lt;edition&gt;1st ed.&lt;/edition&gt;&lt;dates&gt;&lt;year&gt;2014&lt;/year&gt;&lt;/dates&gt;&lt;publisher&gt;A K Peters/CRC Press&lt;/publisher&gt;&lt;urls&gt;&lt;related-urls&gt;&lt;url&gt;https://doi-org.ezproxy.auckland.ac.nz/10.1201/b17511&lt;/url&gt;&lt;/related-urls&gt;&lt;/urls&gt;&lt;/record&gt;&lt;/Cite&gt;&lt;/EndNote&gt;</w:instrText>
      </w:r>
      <w:r w:rsidR="0061074C">
        <w:rPr>
          <w:rFonts w:cstheme="minorHAnsi"/>
          <w:sz w:val="24"/>
          <w:szCs w:val="24"/>
        </w:rPr>
        <w:fldChar w:fldCharType="separate"/>
      </w:r>
      <w:r w:rsidR="00F13818" w:rsidRPr="00F13818">
        <w:rPr>
          <w:rFonts w:cstheme="minorHAnsi"/>
          <w:noProof/>
          <w:sz w:val="24"/>
          <w:szCs w:val="24"/>
          <w:vertAlign w:val="superscript"/>
        </w:rPr>
        <w:t>27</w:t>
      </w:r>
      <w:r w:rsidR="0061074C">
        <w:rPr>
          <w:rFonts w:cstheme="minorHAnsi"/>
          <w:sz w:val="24"/>
          <w:szCs w:val="24"/>
        </w:rPr>
        <w:fldChar w:fldCharType="end"/>
      </w:r>
      <w:r w:rsidR="00393D4A">
        <w:rPr>
          <w:rFonts w:cstheme="minorHAnsi"/>
          <w:sz w:val="24"/>
          <w:szCs w:val="24"/>
        </w:rPr>
        <w:t xml:space="preserve"> </w:t>
      </w:r>
      <w:r w:rsidR="008700ED" w:rsidRPr="0061074C">
        <w:rPr>
          <w:rFonts w:cstheme="minorHAnsi"/>
          <w:sz w:val="24"/>
          <w:szCs w:val="24"/>
        </w:rPr>
        <w:t>Interactivity</w:t>
      </w:r>
      <w:r w:rsidR="00393D4A">
        <w:rPr>
          <w:rFonts w:cstheme="minorHAnsi"/>
          <w:sz w:val="24"/>
          <w:szCs w:val="24"/>
        </w:rPr>
        <w:t xml:space="preserve"> enables users</w:t>
      </w:r>
      <w:r w:rsidR="00393D4A" w:rsidRPr="00FA012F">
        <w:rPr>
          <w:rFonts w:cstheme="minorHAnsi"/>
          <w:sz w:val="24"/>
          <w:szCs w:val="24"/>
        </w:rPr>
        <w:t xml:space="preserve"> </w:t>
      </w:r>
      <w:r w:rsidR="00393D4A">
        <w:rPr>
          <w:rFonts w:cstheme="minorHAnsi"/>
          <w:sz w:val="24"/>
          <w:szCs w:val="24"/>
        </w:rPr>
        <w:t xml:space="preserve">to </w:t>
      </w:r>
      <w:r w:rsidR="00884348">
        <w:rPr>
          <w:rFonts w:cstheme="minorHAnsi"/>
          <w:sz w:val="24"/>
          <w:szCs w:val="24"/>
        </w:rPr>
        <w:t>dynamically</w:t>
      </w:r>
      <w:r w:rsidR="00393D4A" w:rsidRPr="00AB3FEF">
        <w:rPr>
          <w:rFonts w:cstheme="minorHAnsi"/>
          <w:sz w:val="24"/>
          <w:szCs w:val="24"/>
        </w:rPr>
        <w:t xml:space="preserve"> </w:t>
      </w:r>
      <w:r w:rsidR="00393D4A">
        <w:rPr>
          <w:rFonts w:cstheme="minorHAnsi"/>
          <w:sz w:val="24"/>
          <w:szCs w:val="24"/>
        </w:rPr>
        <w:t xml:space="preserve">select, filter and compare data, </w:t>
      </w:r>
      <w:r w:rsidR="00393D4A" w:rsidRPr="00FA012F">
        <w:rPr>
          <w:rFonts w:cstheme="minorHAnsi"/>
          <w:sz w:val="24"/>
          <w:szCs w:val="24"/>
        </w:rPr>
        <w:t xml:space="preserve">to see </w:t>
      </w:r>
      <w:r w:rsidR="00393D4A">
        <w:rPr>
          <w:rFonts w:cstheme="minorHAnsi"/>
          <w:sz w:val="24"/>
          <w:szCs w:val="24"/>
        </w:rPr>
        <w:t xml:space="preserve">data at different level of details and to reveal </w:t>
      </w:r>
      <w:r w:rsidR="00393D4A" w:rsidRPr="00FA012F">
        <w:rPr>
          <w:rFonts w:cstheme="minorHAnsi"/>
          <w:sz w:val="24"/>
          <w:szCs w:val="24"/>
        </w:rPr>
        <w:t xml:space="preserve">aspects of </w:t>
      </w:r>
      <w:r w:rsidR="00393D4A">
        <w:rPr>
          <w:rFonts w:cstheme="minorHAnsi"/>
          <w:sz w:val="24"/>
          <w:szCs w:val="24"/>
        </w:rPr>
        <w:t>the data</w:t>
      </w:r>
      <w:r w:rsidR="00393D4A" w:rsidRPr="00FA012F">
        <w:rPr>
          <w:rFonts w:cstheme="minorHAnsi"/>
          <w:sz w:val="24"/>
          <w:szCs w:val="24"/>
        </w:rPr>
        <w:t xml:space="preserve"> that would have been missed</w:t>
      </w:r>
      <w:r w:rsidR="00393D4A">
        <w:rPr>
          <w:rFonts w:cstheme="minorHAnsi"/>
          <w:sz w:val="24"/>
          <w:szCs w:val="24"/>
        </w:rPr>
        <w:t xml:space="preserve"> in a static view,</w:t>
      </w:r>
      <w:r w:rsidR="00393D4A" w:rsidRPr="00FA012F">
        <w:rPr>
          <w:rFonts w:cstheme="minorHAnsi"/>
          <w:sz w:val="24"/>
          <w:szCs w:val="24"/>
        </w:rPr>
        <w:t xml:space="preserve"> </w:t>
      </w:r>
      <w:r w:rsidR="00393D4A">
        <w:rPr>
          <w:rFonts w:cstheme="minorHAnsi"/>
          <w:sz w:val="24"/>
          <w:szCs w:val="24"/>
        </w:rPr>
        <w:t xml:space="preserve">and </w:t>
      </w:r>
      <w:r w:rsidR="00393D4A" w:rsidRPr="00FA012F">
        <w:rPr>
          <w:rFonts w:cstheme="minorHAnsi"/>
          <w:sz w:val="24"/>
          <w:szCs w:val="24"/>
        </w:rPr>
        <w:t xml:space="preserve">to </w:t>
      </w:r>
      <w:r w:rsidR="00393D4A">
        <w:rPr>
          <w:rFonts w:cstheme="minorHAnsi"/>
          <w:sz w:val="24"/>
          <w:szCs w:val="24"/>
        </w:rPr>
        <w:t xml:space="preserve">lead to </w:t>
      </w:r>
      <w:r w:rsidR="00393D4A" w:rsidRPr="00FA012F">
        <w:rPr>
          <w:rFonts w:cstheme="minorHAnsi"/>
          <w:sz w:val="24"/>
          <w:szCs w:val="24"/>
        </w:rPr>
        <w:t>insight</w:t>
      </w:r>
      <w:r w:rsidR="00393D4A">
        <w:rPr>
          <w:rFonts w:cstheme="minorHAnsi"/>
          <w:sz w:val="24"/>
          <w:szCs w:val="24"/>
        </w:rPr>
        <w:t>.</w:t>
      </w:r>
      <w:r w:rsidR="00393D4A">
        <w:rPr>
          <w:rFonts w:cstheme="minorHAnsi"/>
          <w:sz w:val="24"/>
          <w:szCs w:val="24"/>
        </w:rPr>
        <w:fldChar w:fldCharType="begin"/>
      </w:r>
      <w:r w:rsidR="001D3874">
        <w:rPr>
          <w:rFonts w:cstheme="minorHAnsi"/>
          <w:sz w:val="24"/>
          <w:szCs w:val="24"/>
        </w:rPr>
        <w:instrText xml:space="preserve"> ADDIN EN.CITE &lt;EndNote&gt;&lt;Cite&gt;&lt;Author&gt;Dykes&lt;/Author&gt;&lt;Year&gt;2022&lt;/Year&gt;&lt;RecNum&gt;6045&lt;/RecNum&gt;&lt;DisplayText&gt;&lt;style face="superscript"&gt;20&lt;/style&gt;&lt;/DisplayText&gt;&lt;record&gt;&lt;rec-number&gt;6045&lt;/rec-number&gt;&lt;foreign-keys&gt;&lt;key app="EN" db-id="pe0swr9pe9xarpesz0ppvvrkx2depa2aevav" timestamp="1656588704"&gt;6045&lt;/key&gt;&lt;/foreign-keys&gt;&lt;ref-type name="Journal Article"&gt;17&lt;/ref-type&gt;&lt;contributors&gt;&lt;authors&gt;&lt;author&gt;Dykes, J.&lt;/author&gt;&lt;author&gt;Abdul-Rahman, A.&lt;/author&gt;&lt;author&gt;Archambault, D.&lt;/author&gt;&lt;author&gt;Bach, B.&lt;/author&gt;&lt;author&gt;Borgo, R.&lt;/author&gt;&lt;author&gt;Chen, M.&lt;/author&gt;&lt;author&gt;Enright, J.&lt;/author&gt;&lt;author&gt;Fang, H.&lt;/author&gt;&lt;author&gt;Firat, E.&lt;/author&gt;&lt;author&gt;Freeman, E.&lt;/author&gt;&lt;author&gt;Gonen, T.&lt;/author&gt;&lt;author&gt;Harris, C.&lt;/author&gt;&lt;author&gt;Jianu, R.&lt;/author&gt;&lt;author&gt;John, N. W.&lt;/author&gt;&lt;author&gt;Khan, S.&lt;/author&gt;&lt;author&gt;Lahiff, A.&lt;/author&gt;&lt;author&gt;Laramee, R. S.&lt;/author&gt;&lt;author&gt;Matthews, L.&lt;/author&gt;&lt;author&gt;Mohr, S.&lt;/author&gt;&lt;author&gt;Nguyen, P.&lt;/author&gt;&lt;author&gt;Rahat, A. A. M.&lt;/author&gt;&lt;author&gt;Reeve, R.&lt;/author&gt;&lt;author&gt;Ritsos, P. D.&lt;/author&gt;&lt;author&gt;Roberts, J. C.&lt;/author&gt;&lt;author&gt;Slingsby, A.&lt;/author&gt;&lt;author&gt;Swallow, B.&lt;/author&gt;&lt;author&gt;Torsney-Weir, T.&lt;/author&gt;&lt;author&gt;Turkay, C.&lt;/author&gt;&lt;author&gt;Turner, R.&lt;/author&gt;&lt;author&gt;Vidal, F.&lt;/author&gt;&lt;author&gt;Wang, Q.&lt;/author&gt;&lt;author&gt;Wood, J.&lt;/author&gt;&lt;author&gt;Xu, K. T.&lt;/author&gt;&lt;/authors&gt;&lt;/contributors&gt;&lt;titles&gt;&lt;title&gt;Visualization for Epidemiological Modelling: Challenges, Solutions, Reflections &amp;amp; Recommendations&lt;/title&gt;&lt;secondary-title&gt;Philosophical Transactions of the Royal Society A: Mathematical, Physical and Engineering Sciences&lt;/secondary-title&gt;&lt;/titles&gt;&lt;periodical&gt;&lt;full-title&gt;Philosophical Transactions of the Royal Society A: Mathematical, Physical and Engineering Sciences&lt;/full-title&gt;&lt;/periodical&gt;&lt;dates&gt;&lt;year&gt;2022&lt;/year&gt;&lt;/dates&gt;&lt;urls&gt;&lt;related-urls&gt;&lt;url&gt;https://openaccess.city.ac.uk/id/eprint/28123/&lt;/url&gt;&lt;/related-urls&gt;&lt;/urls&gt;&lt;/record&gt;&lt;/Cite&gt;&lt;/EndNote&gt;</w:instrText>
      </w:r>
      <w:r w:rsidR="00393D4A">
        <w:rPr>
          <w:rFonts w:cstheme="minorHAnsi"/>
          <w:sz w:val="24"/>
          <w:szCs w:val="24"/>
        </w:rPr>
        <w:fldChar w:fldCharType="separate"/>
      </w:r>
      <w:r w:rsidR="001D3874" w:rsidRPr="001D3874">
        <w:rPr>
          <w:rFonts w:cstheme="minorHAnsi"/>
          <w:noProof/>
          <w:sz w:val="24"/>
          <w:szCs w:val="24"/>
          <w:vertAlign w:val="superscript"/>
        </w:rPr>
        <w:t>20</w:t>
      </w:r>
      <w:r w:rsidR="00393D4A">
        <w:rPr>
          <w:rFonts w:cstheme="minorHAnsi"/>
          <w:sz w:val="24"/>
          <w:szCs w:val="24"/>
        </w:rPr>
        <w:fldChar w:fldCharType="end"/>
      </w:r>
      <w:r w:rsidR="00393D4A">
        <w:rPr>
          <w:rFonts w:cstheme="minorHAnsi"/>
          <w:sz w:val="24"/>
          <w:szCs w:val="24"/>
        </w:rPr>
        <w:t xml:space="preserve"> </w:t>
      </w:r>
    </w:p>
    <w:p w14:paraId="728061A0" w14:textId="5D93D61F" w:rsidR="00B010D1" w:rsidRDefault="00B010D1" w:rsidP="002E752A">
      <w:pPr>
        <w:jc w:val="both"/>
        <w:rPr>
          <w:rFonts w:cstheme="minorHAnsi"/>
          <w:sz w:val="24"/>
          <w:szCs w:val="24"/>
        </w:rPr>
      </w:pPr>
      <w:r w:rsidRPr="00B010D1">
        <w:rPr>
          <w:rFonts w:cstheme="minorHAnsi"/>
          <w:sz w:val="24"/>
          <w:szCs w:val="24"/>
        </w:rPr>
        <w:t xml:space="preserve">The visualisations developed using </w:t>
      </w:r>
      <w:proofErr w:type="spellStart"/>
      <w:r w:rsidRPr="00B010D1">
        <w:rPr>
          <w:rFonts w:cstheme="minorHAnsi"/>
          <w:sz w:val="24"/>
          <w:szCs w:val="24"/>
        </w:rPr>
        <w:t>InstantAtlas</w:t>
      </w:r>
      <w:proofErr w:type="spellEnd"/>
      <w:r w:rsidRPr="00B010D1">
        <w:rPr>
          <w:rFonts w:cstheme="minorHAnsi"/>
          <w:sz w:val="24"/>
          <w:szCs w:val="24"/>
        </w:rPr>
        <w:t xml:space="preserve"> software are highly interactive, and eas</w:t>
      </w:r>
      <w:r w:rsidR="00B33775">
        <w:rPr>
          <w:rFonts w:cstheme="minorHAnsi"/>
          <w:sz w:val="24"/>
          <w:szCs w:val="24"/>
        </w:rPr>
        <w:t>y to</w:t>
      </w:r>
      <w:r w:rsidRPr="00B010D1">
        <w:rPr>
          <w:rFonts w:cstheme="minorHAnsi"/>
          <w:sz w:val="24"/>
          <w:szCs w:val="24"/>
        </w:rPr>
        <w:t xml:space="preserve"> use. The visualisations embed linked charts, tables and maps in one interface, which cooperatively display</w:t>
      </w:r>
      <w:r w:rsidR="00884348">
        <w:rPr>
          <w:rFonts w:cstheme="minorHAnsi"/>
          <w:sz w:val="24"/>
          <w:szCs w:val="24"/>
        </w:rPr>
        <w:t>s</w:t>
      </w:r>
      <w:r w:rsidRPr="00B010D1">
        <w:rPr>
          <w:rFonts w:cstheme="minorHAnsi"/>
          <w:sz w:val="24"/>
          <w:szCs w:val="24"/>
        </w:rPr>
        <w:t xml:space="preserve"> both map classifications and corresponding quantities (in charts)</w:t>
      </w:r>
      <w:r w:rsidR="00884348">
        <w:rPr>
          <w:rFonts w:cstheme="minorHAnsi"/>
          <w:sz w:val="24"/>
          <w:szCs w:val="24"/>
        </w:rPr>
        <w:t xml:space="preserve"> and allows data selection and filtering</w:t>
      </w:r>
      <w:r w:rsidRPr="00B010D1">
        <w:rPr>
          <w:rFonts w:cstheme="minorHAnsi"/>
          <w:sz w:val="24"/>
          <w:szCs w:val="24"/>
        </w:rPr>
        <w:t xml:space="preserve">. Although we only showcased the use of Single and Double Map templates of the software here, the </w:t>
      </w:r>
      <w:proofErr w:type="spellStart"/>
      <w:r w:rsidRPr="00B010D1">
        <w:rPr>
          <w:rFonts w:cstheme="minorHAnsi"/>
          <w:sz w:val="24"/>
          <w:szCs w:val="24"/>
        </w:rPr>
        <w:t>InstantAtlas</w:t>
      </w:r>
      <w:proofErr w:type="spellEnd"/>
      <w:r w:rsidRPr="00B010D1">
        <w:rPr>
          <w:rFonts w:cstheme="minorHAnsi"/>
          <w:sz w:val="24"/>
          <w:szCs w:val="24"/>
        </w:rPr>
        <w:t xml:space="preserve"> offers several </w:t>
      </w:r>
      <w:r w:rsidR="00B33775">
        <w:rPr>
          <w:rFonts w:cstheme="minorHAnsi"/>
          <w:sz w:val="24"/>
          <w:szCs w:val="24"/>
        </w:rPr>
        <w:t>additional</w:t>
      </w:r>
      <w:r w:rsidR="00B33775" w:rsidRPr="00B010D1">
        <w:rPr>
          <w:rFonts w:cstheme="minorHAnsi"/>
          <w:sz w:val="24"/>
          <w:szCs w:val="24"/>
        </w:rPr>
        <w:t xml:space="preserve"> </w:t>
      </w:r>
      <w:r w:rsidRPr="00B010D1">
        <w:rPr>
          <w:rFonts w:cstheme="minorHAnsi"/>
          <w:sz w:val="24"/>
          <w:szCs w:val="24"/>
        </w:rPr>
        <w:t>templates. For instance, Area Profile template can be used to compare performance between DHB and other health organisations.</w:t>
      </w:r>
      <w:r w:rsidRPr="00B010D1">
        <w:rPr>
          <w:rFonts w:cstheme="minorHAnsi"/>
          <w:sz w:val="24"/>
          <w:szCs w:val="24"/>
        </w:rPr>
        <w:fldChar w:fldCharType="begin"/>
      </w:r>
      <w:r w:rsidR="00F13818">
        <w:rPr>
          <w:rFonts w:cstheme="minorHAnsi"/>
          <w:sz w:val="24"/>
          <w:szCs w:val="24"/>
        </w:rPr>
        <w:instrText xml:space="preserve"> ADDIN EN.CITE &lt;EndNote&gt;&lt;Cite&gt;&lt;Author&gt;Zhao&lt;/Author&gt;&lt;Year&gt;2022&lt;/Year&gt;&lt;RecNum&gt;6026&lt;/RecNum&gt;&lt;DisplayText&gt;&lt;style face="superscript"&gt;28&lt;/style&gt;&lt;/DisplayText&gt;&lt;record&gt;&lt;rec-number&gt;6026&lt;/rec-number&gt;&lt;foreign-keys&gt;&lt;key app="EN" db-id="pe0swr9pe9xarpesz0ppvvrkx2depa2aevav" timestamp="1654647804"&gt;6026&lt;/key&gt;&lt;/foreign-keys&gt;&lt;ref-type name="Map"&gt;20&lt;/ref-type&gt;&lt;contributors&gt;&lt;authors&gt;&lt;author&gt;Zhao, J&lt;/author&gt;&lt;author&gt;TinTin, S&lt;/author&gt;&lt;author&gt;Elwood, M&lt;/author&gt;&lt;/authors&gt;&lt;/contributors&gt;&lt;titles&gt;&lt;title&gt;Time from diagnosis to first treatment by deprivation for women who had breast cancer at the DHB Level (geographical map and cartogram). “Area profile template”&lt;/title&gt;&lt;/titles&gt;&lt;dates&gt;&lt;year&gt;2022&lt;/year&gt;&lt;/dates&gt;&lt;urls&gt;&lt;related-urls&gt;&lt;url&gt;http://fmhsmapprd01.its.auckland.ac.nz/breast_cancer_time_to_first_treatment_by_deprivation_at_the_DHB_level_geographical_map_and_cartogram/atlas.html&lt;/url&gt;&lt;/related-urls&gt;&lt;/urls&gt;&lt;/record&gt;&lt;/Cite&gt;&lt;/EndNote&gt;</w:instrText>
      </w:r>
      <w:r w:rsidRPr="00B010D1">
        <w:rPr>
          <w:rFonts w:cstheme="minorHAnsi"/>
          <w:sz w:val="24"/>
          <w:szCs w:val="24"/>
        </w:rPr>
        <w:fldChar w:fldCharType="separate"/>
      </w:r>
      <w:r w:rsidR="00F13818" w:rsidRPr="00F13818">
        <w:rPr>
          <w:rFonts w:cstheme="minorHAnsi"/>
          <w:noProof/>
          <w:sz w:val="24"/>
          <w:szCs w:val="24"/>
          <w:vertAlign w:val="superscript"/>
        </w:rPr>
        <w:t>28</w:t>
      </w:r>
      <w:r w:rsidRPr="00B010D1">
        <w:rPr>
          <w:rFonts w:cstheme="minorHAnsi"/>
          <w:sz w:val="24"/>
          <w:szCs w:val="24"/>
        </w:rPr>
        <w:fldChar w:fldCharType="end"/>
      </w:r>
    </w:p>
    <w:p w14:paraId="422E245F" w14:textId="77777777" w:rsidR="00B010D1" w:rsidRPr="00FF66C9" w:rsidRDefault="00B010D1" w:rsidP="002E752A">
      <w:pPr>
        <w:jc w:val="both"/>
        <w:rPr>
          <w:rFonts w:cstheme="minorHAnsi"/>
          <w:sz w:val="24"/>
          <w:szCs w:val="24"/>
        </w:rPr>
      </w:pPr>
      <w:r w:rsidRPr="00FF66C9">
        <w:rPr>
          <w:rFonts w:cstheme="minorHAnsi"/>
          <w:sz w:val="24"/>
          <w:szCs w:val="24"/>
        </w:rPr>
        <w:t>Geographies</w:t>
      </w:r>
    </w:p>
    <w:p w14:paraId="7F36240E" w14:textId="77777777" w:rsidR="00B010D1" w:rsidRPr="00B010D1" w:rsidRDefault="00B010D1" w:rsidP="002E752A">
      <w:pPr>
        <w:jc w:val="both"/>
        <w:rPr>
          <w:rFonts w:cstheme="minorHAnsi"/>
          <w:sz w:val="24"/>
          <w:szCs w:val="24"/>
        </w:rPr>
      </w:pPr>
      <w:r w:rsidRPr="00B010D1">
        <w:rPr>
          <w:rFonts w:cstheme="minorHAnsi"/>
          <w:sz w:val="24"/>
          <w:szCs w:val="24"/>
        </w:rPr>
        <w:lastRenderedPageBreak/>
        <w:t xml:space="preserve">We visualised and explored data at three different geographical scales, i.e., national, regional and sub-regional scales, which constructed knowledge and understanding of the research subject at different levels and granularity. </w:t>
      </w:r>
    </w:p>
    <w:p w14:paraId="5B121B3B" w14:textId="70EF775F" w:rsidR="00B010D1" w:rsidRPr="00B010D1" w:rsidRDefault="00B010D1" w:rsidP="002E752A">
      <w:pPr>
        <w:jc w:val="both"/>
        <w:rPr>
          <w:rFonts w:cstheme="minorHAnsi"/>
          <w:sz w:val="24"/>
          <w:szCs w:val="24"/>
        </w:rPr>
      </w:pPr>
      <w:r w:rsidRPr="00B010D1">
        <w:rPr>
          <w:rFonts w:cstheme="minorHAnsi"/>
          <w:sz w:val="24"/>
          <w:szCs w:val="24"/>
        </w:rPr>
        <w:t>The sub-regional geography, SDZ, was designed for health research applying criteria such as population equality, considering elements of the physical and social environment, compactness, and internal homogeneity. Th</w:t>
      </w:r>
      <w:r>
        <w:rPr>
          <w:rFonts w:cstheme="minorHAnsi"/>
          <w:sz w:val="24"/>
          <w:szCs w:val="24"/>
        </w:rPr>
        <w:t>is</w:t>
      </w:r>
      <w:r w:rsidRPr="00B010D1">
        <w:rPr>
          <w:rFonts w:cstheme="minorHAnsi"/>
          <w:sz w:val="24"/>
          <w:szCs w:val="24"/>
        </w:rPr>
        <w:t xml:space="preserve"> geography is more suitable for th</w:t>
      </w:r>
      <w:r>
        <w:rPr>
          <w:rFonts w:cstheme="minorHAnsi"/>
          <w:sz w:val="24"/>
          <w:szCs w:val="24"/>
        </w:rPr>
        <w:t>is</w:t>
      </w:r>
      <w:r w:rsidRPr="00B010D1">
        <w:rPr>
          <w:rFonts w:cstheme="minorHAnsi"/>
          <w:sz w:val="24"/>
          <w:szCs w:val="24"/>
        </w:rPr>
        <w:t xml:space="preserve"> research than using arbitrary administrative area unit</w:t>
      </w:r>
      <w:r>
        <w:rPr>
          <w:rFonts w:cstheme="minorHAnsi"/>
          <w:sz w:val="24"/>
          <w:szCs w:val="24"/>
        </w:rPr>
        <w:t>s</w:t>
      </w:r>
      <w:r w:rsidRPr="00B010D1">
        <w:rPr>
          <w:rFonts w:cstheme="minorHAnsi"/>
          <w:sz w:val="24"/>
          <w:szCs w:val="24"/>
        </w:rPr>
        <w:t>.</w:t>
      </w:r>
      <w:r w:rsidRPr="00B010D1">
        <w:rPr>
          <w:rFonts w:cstheme="minorHAnsi"/>
          <w:sz w:val="24"/>
          <w:szCs w:val="24"/>
        </w:rPr>
        <w:fldChar w:fldCharType="begin"/>
      </w:r>
      <w:r w:rsidR="00D403DA">
        <w:rPr>
          <w:rFonts w:cstheme="minorHAnsi"/>
          <w:sz w:val="24"/>
          <w:szCs w:val="24"/>
        </w:rPr>
        <w:instrText xml:space="preserve"> ADDIN EN.CITE &lt;EndNote&gt;&lt;Cite&gt;&lt;Author&gt;Zhao&lt;/Author&gt;&lt;Year&gt;2016&lt;/Year&gt;&lt;RecNum&gt;2920&lt;/RecNum&gt;&lt;DisplayText&gt;&lt;style face="superscript"&gt;15&lt;/style&gt;&lt;/DisplayText&gt;&lt;record&gt;&lt;rec-number&gt;2920&lt;/rec-number&gt;&lt;foreign-keys&gt;&lt;key app="EN" db-id="pe0swr9pe9xarpesz0ppvvrkx2depa2aevav" timestamp="1458256623"&gt;2920&lt;/key&gt;&lt;/foreign-keys&gt;&lt;ref-type name="Journal Article"&gt;17&lt;/ref-type&gt;&lt;contributors&gt;&lt;authors&gt;&lt;author&gt;Zhao, Jinfeng&lt;/author&gt;&lt;author&gt;Exeter, Daniel J.&lt;/author&gt;&lt;/authors&gt;&lt;/contributors&gt;&lt;titles&gt;&lt;title&gt;Developing intermediate zones for analysing the social geography of Auckland, New Zealand&lt;/title&gt;&lt;secondary-title&gt;New Zealand Geographer&lt;/secondary-title&gt;&lt;/titles&gt;&lt;periodical&gt;&lt;full-title&gt;New Zealand Geographer&lt;/full-title&gt;&lt;/periodical&gt;&lt;pages&gt;14-27&lt;/pages&gt;&lt;volume&gt;72&lt;/volume&gt;&lt;number&gt;1&lt;/number&gt;&lt;keywords&gt;&lt;keyword&gt;Auckland&lt;/keyword&gt;&lt;keyword&gt;deprivation&lt;/keyword&gt;&lt;keyword&gt;modifiable area unit problem&lt;/keyword&gt;&lt;keyword&gt;neighbourhood statistics&lt;/keyword&gt;&lt;keyword&gt;New Zealand&lt;/keyword&gt;&lt;keyword&gt;zone design&lt;/keyword&gt;&lt;/keywords&gt;&lt;dates&gt;&lt;year&gt;2016&lt;/year&gt;&lt;/dates&gt;&lt;publisher&gt;John Wiley &amp;amp; Sons Australia, Ltd&lt;/publisher&gt;&lt;isbn&gt;1745-7939&lt;/isbn&gt;&lt;urls&gt;&lt;related-urls&gt;&lt;url&gt;&lt;style face="underline" font="default" size="100%"&gt;http://dx.doi.org/10.1111/nzg.12110&lt;/style&gt;&lt;/url&gt;&lt;/related-urls&gt;&lt;/urls&gt;&lt;electronic-resource-num&gt;10.1111/nzg.12110&lt;/electronic-resource-num&gt;&lt;/record&gt;&lt;/Cite&gt;&lt;/EndNote&gt;</w:instrText>
      </w:r>
      <w:r w:rsidRPr="00B010D1">
        <w:rPr>
          <w:rFonts w:cstheme="minorHAnsi"/>
          <w:sz w:val="24"/>
          <w:szCs w:val="24"/>
        </w:rPr>
        <w:fldChar w:fldCharType="separate"/>
      </w:r>
      <w:r w:rsidR="00D403DA" w:rsidRPr="00D403DA">
        <w:rPr>
          <w:rFonts w:cstheme="minorHAnsi"/>
          <w:noProof/>
          <w:sz w:val="24"/>
          <w:szCs w:val="24"/>
          <w:vertAlign w:val="superscript"/>
        </w:rPr>
        <w:t>15</w:t>
      </w:r>
      <w:r w:rsidRPr="00B010D1">
        <w:rPr>
          <w:rFonts w:cstheme="minorHAnsi"/>
          <w:sz w:val="24"/>
          <w:szCs w:val="24"/>
        </w:rPr>
        <w:fldChar w:fldCharType="end"/>
      </w:r>
    </w:p>
    <w:p w14:paraId="60AB80DF" w14:textId="0A928C03" w:rsidR="00B010D1" w:rsidRPr="00B010D1" w:rsidRDefault="00B010D1" w:rsidP="002E752A">
      <w:pPr>
        <w:jc w:val="both"/>
        <w:rPr>
          <w:rFonts w:cstheme="minorHAnsi"/>
          <w:sz w:val="24"/>
          <w:szCs w:val="24"/>
        </w:rPr>
      </w:pPr>
      <w:r w:rsidRPr="00B010D1">
        <w:rPr>
          <w:rFonts w:cstheme="minorHAnsi"/>
          <w:sz w:val="24"/>
          <w:szCs w:val="24"/>
        </w:rPr>
        <w:t xml:space="preserve">It is worthy </w:t>
      </w:r>
      <w:r w:rsidR="00B33775">
        <w:rPr>
          <w:rFonts w:cstheme="minorHAnsi"/>
          <w:sz w:val="24"/>
          <w:szCs w:val="24"/>
        </w:rPr>
        <w:t>to</w:t>
      </w:r>
      <w:r w:rsidR="00B33775" w:rsidRPr="00B010D1">
        <w:rPr>
          <w:rFonts w:cstheme="minorHAnsi"/>
          <w:sz w:val="24"/>
          <w:szCs w:val="24"/>
        </w:rPr>
        <w:t xml:space="preserve"> </w:t>
      </w:r>
      <w:r w:rsidRPr="00B010D1">
        <w:rPr>
          <w:rFonts w:cstheme="minorHAnsi"/>
          <w:sz w:val="24"/>
          <w:szCs w:val="24"/>
        </w:rPr>
        <w:t xml:space="preserve">note that the modifiable area unit problem (MAUP) is </w:t>
      </w:r>
      <w:r w:rsidR="00DA3987">
        <w:rPr>
          <w:rFonts w:cstheme="minorHAnsi"/>
          <w:sz w:val="24"/>
          <w:szCs w:val="24"/>
        </w:rPr>
        <w:t>generic</w:t>
      </w:r>
      <w:r w:rsidRPr="00B010D1">
        <w:rPr>
          <w:rFonts w:cstheme="minorHAnsi"/>
          <w:sz w:val="24"/>
          <w:szCs w:val="24"/>
        </w:rPr>
        <w:t xml:space="preserve"> to all spatially aggregated data. The results one observe</w:t>
      </w:r>
      <w:r w:rsidR="00B33775">
        <w:rPr>
          <w:rFonts w:cstheme="minorHAnsi"/>
          <w:sz w:val="24"/>
          <w:szCs w:val="24"/>
        </w:rPr>
        <w:t>s</w:t>
      </w:r>
      <w:r w:rsidRPr="00B010D1">
        <w:rPr>
          <w:rFonts w:cstheme="minorHAnsi"/>
          <w:sz w:val="24"/>
          <w:szCs w:val="24"/>
        </w:rPr>
        <w:t xml:space="preserve"> at any given scale/zonation may vary when the scale/zonation changes.</w:t>
      </w:r>
    </w:p>
    <w:p w14:paraId="2E7BCE11" w14:textId="65B91AB0" w:rsidR="00B010D1" w:rsidRPr="00FF66C9" w:rsidRDefault="00B010D1" w:rsidP="002E752A">
      <w:pPr>
        <w:jc w:val="both"/>
        <w:rPr>
          <w:rFonts w:cstheme="minorHAnsi"/>
          <w:sz w:val="24"/>
          <w:szCs w:val="24"/>
        </w:rPr>
      </w:pPr>
      <w:r w:rsidRPr="00FF66C9">
        <w:rPr>
          <w:rFonts w:cstheme="minorHAnsi"/>
          <w:sz w:val="24"/>
          <w:szCs w:val="24"/>
        </w:rPr>
        <w:t>Data and next steps</w:t>
      </w:r>
    </w:p>
    <w:p w14:paraId="51D1EE97" w14:textId="45E1A646" w:rsidR="00B010D1" w:rsidRPr="00B010D1" w:rsidRDefault="00B010D1" w:rsidP="002E752A">
      <w:pPr>
        <w:jc w:val="both"/>
        <w:rPr>
          <w:rFonts w:cstheme="minorHAnsi"/>
          <w:sz w:val="24"/>
          <w:szCs w:val="24"/>
        </w:rPr>
      </w:pPr>
      <w:r w:rsidRPr="00FF66C9">
        <w:rPr>
          <w:rFonts w:cstheme="minorHAnsi"/>
          <w:sz w:val="24"/>
          <w:szCs w:val="24"/>
        </w:rPr>
        <w:t xml:space="preserve">We generated national datasets such as </w:t>
      </w:r>
      <w:r w:rsidR="006D599A" w:rsidRPr="00FF66C9">
        <w:rPr>
          <w:rFonts w:cstheme="minorHAnsi"/>
          <w:sz w:val="24"/>
          <w:szCs w:val="24"/>
        </w:rPr>
        <w:t xml:space="preserve">a </w:t>
      </w:r>
      <w:r w:rsidRPr="00FF66C9">
        <w:rPr>
          <w:rFonts w:cstheme="minorHAnsi"/>
          <w:sz w:val="24"/>
          <w:szCs w:val="24"/>
        </w:rPr>
        <w:t>population denominator, diabetes</w:t>
      </w:r>
      <w:r w:rsidR="006D599A" w:rsidRPr="00FF66C9">
        <w:rPr>
          <w:rFonts w:cstheme="minorHAnsi"/>
          <w:sz w:val="24"/>
          <w:szCs w:val="24"/>
        </w:rPr>
        <w:t xml:space="preserve"> prevalence</w:t>
      </w:r>
      <w:r w:rsidRPr="00FF66C9">
        <w:rPr>
          <w:rFonts w:cstheme="minorHAnsi"/>
          <w:sz w:val="24"/>
          <w:szCs w:val="24"/>
        </w:rPr>
        <w:t>, CVD risk profile</w:t>
      </w:r>
      <w:r w:rsidR="006D599A" w:rsidRPr="00FF66C9">
        <w:rPr>
          <w:rFonts w:cstheme="minorHAnsi"/>
          <w:sz w:val="24"/>
          <w:szCs w:val="24"/>
        </w:rPr>
        <w:t>,</w:t>
      </w:r>
      <w:r w:rsidRPr="00FF66C9">
        <w:rPr>
          <w:rFonts w:cstheme="minorHAnsi"/>
          <w:sz w:val="24"/>
          <w:szCs w:val="24"/>
        </w:rPr>
        <w:t xml:space="preserve"> and </w:t>
      </w:r>
      <w:r w:rsidR="006D599A" w:rsidRPr="00FF66C9">
        <w:rPr>
          <w:rFonts w:cstheme="minorHAnsi"/>
          <w:sz w:val="24"/>
          <w:szCs w:val="24"/>
        </w:rPr>
        <w:t xml:space="preserve">CVD </w:t>
      </w:r>
      <w:r w:rsidRPr="00FF66C9">
        <w:rPr>
          <w:rFonts w:cstheme="minorHAnsi"/>
          <w:sz w:val="24"/>
          <w:szCs w:val="24"/>
        </w:rPr>
        <w:t xml:space="preserve">management using multiple linked datasets both from </w:t>
      </w:r>
      <w:r w:rsidR="006D599A" w:rsidRPr="00FF66C9">
        <w:rPr>
          <w:rFonts w:cstheme="minorHAnsi"/>
          <w:sz w:val="24"/>
          <w:szCs w:val="24"/>
        </w:rPr>
        <w:t xml:space="preserve">this </w:t>
      </w:r>
      <w:r w:rsidRPr="00FF66C9">
        <w:rPr>
          <w:rFonts w:cstheme="minorHAnsi"/>
          <w:sz w:val="24"/>
          <w:szCs w:val="24"/>
        </w:rPr>
        <w:t>research project and the IDI. These datasets</w:t>
      </w:r>
      <w:r w:rsidR="005A151F" w:rsidRPr="00FF66C9">
        <w:rPr>
          <w:rFonts w:cstheme="minorHAnsi"/>
          <w:sz w:val="24"/>
          <w:szCs w:val="24"/>
        </w:rPr>
        <w:t>, which</w:t>
      </w:r>
      <w:r w:rsidRPr="00FF66C9">
        <w:rPr>
          <w:rFonts w:cstheme="minorHAnsi"/>
          <w:sz w:val="24"/>
          <w:szCs w:val="24"/>
        </w:rPr>
        <w:t xml:space="preserve"> enable the visualisations presented in this paper</w:t>
      </w:r>
      <w:r w:rsidR="005A151F" w:rsidRPr="00FF66C9">
        <w:rPr>
          <w:rFonts w:cstheme="minorHAnsi"/>
          <w:sz w:val="24"/>
          <w:szCs w:val="24"/>
        </w:rPr>
        <w:t>,</w:t>
      </w:r>
      <w:r w:rsidR="006D599A" w:rsidRPr="00FF66C9">
        <w:rPr>
          <w:rFonts w:cstheme="minorHAnsi"/>
          <w:sz w:val="24"/>
          <w:szCs w:val="24"/>
        </w:rPr>
        <w:t xml:space="preserve"> are </w:t>
      </w:r>
      <w:r w:rsidR="005A151F" w:rsidRPr="00FF66C9">
        <w:rPr>
          <w:rFonts w:cstheme="minorHAnsi"/>
          <w:sz w:val="24"/>
          <w:szCs w:val="24"/>
        </w:rPr>
        <w:t xml:space="preserve">also </w:t>
      </w:r>
      <w:r w:rsidR="006D599A" w:rsidRPr="00FF66C9">
        <w:rPr>
          <w:rFonts w:cstheme="minorHAnsi"/>
          <w:sz w:val="24"/>
          <w:szCs w:val="24"/>
        </w:rPr>
        <w:t>used to</w:t>
      </w:r>
      <w:r w:rsidRPr="00FF66C9">
        <w:rPr>
          <w:rFonts w:cstheme="minorHAnsi"/>
          <w:sz w:val="24"/>
          <w:szCs w:val="24"/>
        </w:rPr>
        <w:t xml:space="preserve"> create risk predict</w:t>
      </w:r>
      <w:r w:rsidR="006D599A" w:rsidRPr="00FF66C9">
        <w:rPr>
          <w:rFonts w:cstheme="minorHAnsi"/>
          <w:sz w:val="24"/>
          <w:szCs w:val="24"/>
        </w:rPr>
        <w:t>ion</w:t>
      </w:r>
      <w:r w:rsidRPr="00FF66C9">
        <w:rPr>
          <w:rFonts w:cstheme="minorHAnsi"/>
          <w:sz w:val="24"/>
          <w:szCs w:val="24"/>
        </w:rPr>
        <w:t xml:space="preserve"> equations and assess management of CVD risk at the individual, group, and national levels.</w:t>
      </w:r>
      <w:r w:rsidR="006D599A" w:rsidRPr="00FF66C9">
        <w:rPr>
          <w:rFonts w:cstheme="minorHAnsi"/>
          <w:sz w:val="24"/>
          <w:szCs w:val="24"/>
        </w:rPr>
        <w:t xml:space="preserve"> </w:t>
      </w:r>
      <w:r w:rsidR="00FF66C9">
        <w:rPr>
          <w:rFonts w:cstheme="minorHAnsi"/>
          <w:sz w:val="24"/>
          <w:szCs w:val="24"/>
        </w:rPr>
        <w:t>While t</w:t>
      </w:r>
      <w:r w:rsidRPr="00FF66C9">
        <w:rPr>
          <w:rFonts w:cstheme="minorHAnsi"/>
          <w:sz w:val="24"/>
          <w:szCs w:val="24"/>
        </w:rPr>
        <w:t>his</w:t>
      </w:r>
      <w:r w:rsidRPr="00B010D1">
        <w:rPr>
          <w:rFonts w:cstheme="minorHAnsi"/>
          <w:sz w:val="24"/>
          <w:szCs w:val="24"/>
        </w:rPr>
        <w:t xml:space="preserve"> </w:t>
      </w:r>
      <w:r w:rsidR="005A151F">
        <w:rPr>
          <w:rFonts w:cstheme="minorHAnsi"/>
          <w:sz w:val="24"/>
          <w:szCs w:val="24"/>
        </w:rPr>
        <w:t>paper</w:t>
      </w:r>
      <w:r w:rsidRPr="00B010D1">
        <w:rPr>
          <w:rFonts w:cstheme="minorHAnsi"/>
          <w:sz w:val="24"/>
          <w:szCs w:val="24"/>
        </w:rPr>
        <w:t xml:space="preserve"> showcase</w:t>
      </w:r>
      <w:r w:rsidR="005A151F">
        <w:rPr>
          <w:rFonts w:cstheme="minorHAnsi"/>
          <w:sz w:val="24"/>
          <w:szCs w:val="24"/>
        </w:rPr>
        <w:t>s</w:t>
      </w:r>
      <w:r w:rsidRPr="00B010D1">
        <w:rPr>
          <w:rFonts w:cstheme="minorHAnsi"/>
          <w:sz w:val="24"/>
          <w:szCs w:val="24"/>
        </w:rPr>
        <w:t xml:space="preserve"> what one can do with interactive visualisations</w:t>
      </w:r>
      <w:r w:rsidR="005A151F">
        <w:rPr>
          <w:rFonts w:cstheme="minorHAnsi"/>
          <w:sz w:val="24"/>
          <w:szCs w:val="24"/>
        </w:rPr>
        <w:t>.</w:t>
      </w:r>
      <w:r w:rsidRPr="00B010D1">
        <w:rPr>
          <w:rFonts w:cstheme="minorHAnsi"/>
          <w:sz w:val="24"/>
          <w:szCs w:val="24"/>
        </w:rPr>
        <w:t xml:space="preserve"> </w:t>
      </w:r>
      <w:r w:rsidR="00477EF7">
        <w:rPr>
          <w:rFonts w:cstheme="minorHAnsi"/>
          <w:sz w:val="24"/>
          <w:szCs w:val="24"/>
        </w:rPr>
        <w:t>O</w:t>
      </w:r>
      <w:r w:rsidRPr="00B010D1">
        <w:rPr>
          <w:rFonts w:cstheme="minorHAnsi"/>
          <w:sz w:val="24"/>
          <w:szCs w:val="24"/>
        </w:rPr>
        <w:t xml:space="preserve">ur future plan is to create </w:t>
      </w:r>
      <w:r w:rsidR="005A151F">
        <w:rPr>
          <w:rFonts w:cstheme="minorHAnsi"/>
          <w:sz w:val="24"/>
          <w:szCs w:val="24"/>
        </w:rPr>
        <w:t>a regularly updated</w:t>
      </w:r>
      <w:r w:rsidRPr="00B010D1">
        <w:rPr>
          <w:rFonts w:cstheme="minorHAnsi"/>
          <w:sz w:val="24"/>
          <w:szCs w:val="24"/>
        </w:rPr>
        <w:t xml:space="preserve"> </w:t>
      </w:r>
      <w:r w:rsidR="00B33775">
        <w:rPr>
          <w:rFonts w:cstheme="minorHAnsi"/>
          <w:sz w:val="24"/>
          <w:szCs w:val="24"/>
        </w:rPr>
        <w:t xml:space="preserve">contemporary </w:t>
      </w:r>
      <w:r w:rsidRPr="00B010D1">
        <w:rPr>
          <w:rFonts w:cstheme="minorHAnsi"/>
          <w:sz w:val="24"/>
          <w:szCs w:val="24"/>
        </w:rPr>
        <w:t>profile of New Zealand</w:t>
      </w:r>
      <w:r w:rsidR="00B33775">
        <w:rPr>
          <w:rFonts w:cstheme="minorHAnsi"/>
          <w:sz w:val="24"/>
          <w:szCs w:val="24"/>
        </w:rPr>
        <w:t>ers’</w:t>
      </w:r>
      <w:r w:rsidRPr="00B010D1">
        <w:rPr>
          <w:rFonts w:cstheme="minorHAnsi"/>
          <w:sz w:val="24"/>
          <w:szCs w:val="24"/>
        </w:rPr>
        <w:t xml:space="preserve"> cardiovascular risk</w:t>
      </w:r>
      <w:r w:rsidR="00B33775">
        <w:rPr>
          <w:rFonts w:cstheme="minorHAnsi"/>
          <w:sz w:val="24"/>
          <w:szCs w:val="24"/>
        </w:rPr>
        <w:t xml:space="preserve"> and risk management</w:t>
      </w:r>
      <w:r w:rsidRPr="00B010D1">
        <w:rPr>
          <w:rFonts w:cstheme="minorHAnsi"/>
          <w:sz w:val="24"/>
          <w:szCs w:val="24"/>
        </w:rPr>
        <w:t xml:space="preserve"> </w:t>
      </w:r>
      <w:r w:rsidR="00477EF7">
        <w:rPr>
          <w:rFonts w:cstheme="minorHAnsi"/>
          <w:sz w:val="24"/>
          <w:szCs w:val="24"/>
        </w:rPr>
        <w:t xml:space="preserve">to </w:t>
      </w:r>
      <w:r w:rsidR="00B33775">
        <w:rPr>
          <w:rFonts w:cstheme="minorHAnsi"/>
          <w:sz w:val="24"/>
          <w:szCs w:val="24"/>
        </w:rPr>
        <w:t>facilitate efforts to close</w:t>
      </w:r>
      <w:r w:rsidR="00B33775" w:rsidRPr="00B010D1">
        <w:rPr>
          <w:rFonts w:cstheme="minorHAnsi"/>
          <w:sz w:val="24"/>
          <w:szCs w:val="24"/>
        </w:rPr>
        <w:t xml:space="preserve"> </w:t>
      </w:r>
      <w:r w:rsidR="00B33775">
        <w:rPr>
          <w:rFonts w:cstheme="minorHAnsi"/>
          <w:sz w:val="24"/>
          <w:szCs w:val="24"/>
        </w:rPr>
        <w:t>evidence-practice equity gaps</w:t>
      </w:r>
      <w:r w:rsidR="005A151F">
        <w:rPr>
          <w:rFonts w:cstheme="minorHAnsi"/>
          <w:sz w:val="24"/>
          <w:szCs w:val="24"/>
        </w:rPr>
        <w:t>.</w:t>
      </w:r>
    </w:p>
    <w:p w14:paraId="7DBAECCB" w14:textId="77777777" w:rsidR="00B010D1" w:rsidRPr="00FF66C9" w:rsidRDefault="00B010D1" w:rsidP="002E752A">
      <w:pPr>
        <w:jc w:val="both"/>
        <w:rPr>
          <w:rFonts w:cstheme="minorHAnsi"/>
          <w:sz w:val="24"/>
          <w:szCs w:val="24"/>
        </w:rPr>
      </w:pPr>
      <w:r w:rsidRPr="00FF66C9">
        <w:rPr>
          <w:rFonts w:cstheme="minorHAnsi"/>
          <w:sz w:val="24"/>
          <w:szCs w:val="24"/>
        </w:rPr>
        <w:t>Implications</w:t>
      </w:r>
    </w:p>
    <w:p w14:paraId="3851BA7A" w14:textId="33F79E14" w:rsidR="00B010D1" w:rsidRPr="00FF66C9" w:rsidRDefault="00477EF7" w:rsidP="002E752A">
      <w:pPr>
        <w:jc w:val="both"/>
        <w:rPr>
          <w:rFonts w:cstheme="minorHAnsi"/>
          <w:sz w:val="24"/>
          <w:szCs w:val="24"/>
        </w:rPr>
      </w:pPr>
      <w:r w:rsidRPr="00FF66C9">
        <w:rPr>
          <w:rFonts w:cstheme="minorHAnsi"/>
          <w:sz w:val="24"/>
          <w:szCs w:val="24"/>
        </w:rPr>
        <w:t>The h</w:t>
      </w:r>
      <w:r w:rsidR="00B010D1" w:rsidRPr="00FF66C9">
        <w:rPr>
          <w:rFonts w:cstheme="minorHAnsi"/>
          <w:sz w:val="24"/>
          <w:szCs w:val="24"/>
        </w:rPr>
        <w:t xml:space="preserve">uman eyes can easily extract and interpret complex patterns from visualisations without </w:t>
      </w:r>
      <w:r w:rsidRPr="00FF66C9">
        <w:rPr>
          <w:rFonts w:cstheme="minorHAnsi"/>
          <w:sz w:val="24"/>
          <w:szCs w:val="24"/>
        </w:rPr>
        <w:t xml:space="preserve">the need for advanced </w:t>
      </w:r>
      <w:r w:rsidR="00B010D1" w:rsidRPr="00FF66C9">
        <w:rPr>
          <w:rFonts w:cstheme="minorHAnsi"/>
          <w:sz w:val="24"/>
          <w:szCs w:val="24"/>
        </w:rPr>
        <w:t>mathematical or statistical knowledge.</w:t>
      </w:r>
      <w:r w:rsidR="00B010D1" w:rsidRPr="00FF66C9">
        <w:rPr>
          <w:rFonts w:ascii="Times New Roman" w:hAnsi="Times New Roman" w:cs="Times New Roman"/>
          <w:sz w:val="24"/>
          <w:szCs w:val="24"/>
        </w:rPr>
        <w:fldChar w:fldCharType="begin"/>
      </w:r>
      <w:r w:rsidR="00F13818">
        <w:rPr>
          <w:rFonts w:ascii="Times New Roman" w:hAnsi="Times New Roman" w:cs="Times New Roman"/>
          <w:sz w:val="24"/>
          <w:szCs w:val="24"/>
        </w:rPr>
        <w:instrText xml:space="preserve"> ADDIN EN.CITE &lt;EndNote&gt;&lt;Cite&gt;&lt;Author&gt;Yasobant&lt;/Author&gt;&lt;Year&gt;2015&lt;/Year&gt;&lt;RecNum&gt;2727&lt;/RecNum&gt;&lt;DisplayText&gt;&lt;style face="superscript"&gt;29&lt;/style&gt;&lt;/DisplayText&gt;&lt;record&gt;&lt;rec-number&gt;2727&lt;/rec-number&gt;&lt;foreign-keys&gt;&lt;key app="EN" db-id="pe0swr9pe9xarpesz0ppvvrkx2depa2aevav" timestamp="1444191976"&gt;2727&lt;/key&gt;&lt;/foreign-keys&gt;&lt;ref-type name="Journal Article"&gt;17&lt;/ref-type&gt;&lt;contributors&gt;&lt;authors&gt;&lt;author&gt;Yasobant, S&lt;/author&gt;&lt;author&gt;Vora, K&lt;/author&gt;&lt;author&gt; Hughes, C&lt;/author&gt;&lt;author&gt;Upadhyay, A&lt;/author&gt;&lt;author&gt;Mavalankar, D&lt;/author&gt;&lt;/authors&gt;&lt;/contributors&gt;&lt;titles&gt;&lt;title&gt;Geovisualization: A Newer GIS Technology for Implementation Research in Health &lt;/title&gt;&lt;secondary-title&gt;Journal of Geographic Information System&lt;/secondary-title&gt;&lt;/titles&gt;&lt;periodical&gt;&lt;full-title&gt;Journal of Geographic Information System&lt;/full-title&gt;&lt;/periodical&gt;&lt;volume&gt;7&lt;/volume&gt;&lt;number&gt;20-28&lt;/number&gt;&lt;dates&gt;&lt;year&gt;2015&lt;/year&gt;&lt;/dates&gt;&lt;urls&gt;&lt;/urls&gt;&lt;electronic-resource-num&gt;10.4236/jgis.2015.71002&lt;/electronic-resource-num&gt;&lt;/record&gt;&lt;/Cite&gt;&lt;/EndNote&gt;</w:instrText>
      </w:r>
      <w:r w:rsidR="00B010D1" w:rsidRPr="00FF66C9">
        <w:rPr>
          <w:rFonts w:ascii="Times New Roman" w:hAnsi="Times New Roman" w:cs="Times New Roman"/>
          <w:sz w:val="24"/>
          <w:szCs w:val="24"/>
        </w:rPr>
        <w:fldChar w:fldCharType="separate"/>
      </w:r>
      <w:r w:rsidR="00F13818" w:rsidRPr="00F13818">
        <w:rPr>
          <w:rFonts w:ascii="Times New Roman" w:hAnsi="Times New Roman" w:cs="Times New Roman"/>
          <w:noProof/>
          <w:sz w:val="24"/>
          <w:szCs w:val="24"/>
          <w:vertAlign w:val="superscript"/>
        </w:rPr>
        <w:t>29</w:t>
      </w:r>
      <w:r w:rsidR="00B010D1" w:rsidRPr="00FF66C9">
        <w:rPr>
          <w:rFonts w:ascii="Times New Roman" w:hAnsi="Times New Roman" w:cs="Times New Roman"/>
          <w:sz w:val="24"/>
          <w:szCs w:val="24"/>
        </w:rPr>
        <w:fldChar w:fldCharType="end"/>
      </w:r>
      <w:r w:rsidR="00B010D1" w:rsidRPr="00FF66C9">
        <w:rPr>
          <w:rFonts w:cstheme="minorHAnsi"/>
          <w:sz w:val="24"/>
          <w:szCs w:val="24"/>
        </w:rPr>
        <w:t xml:space="preserve"> This </w:t>
      </w:r>
      <w:r w:rsidRPr="00FF66C9">
        <w:rPr>
          <w:rFonts w:cstheme="minorHAnsi"/>
          <w:sz w:val="24"/>
          <w:szCs w:val="24"/>
        </w:rPr>
        <w:t>makes</w:t>
      </w:r>
      <w:r w:rsidR="00B010D1" w:rsidRPr="00FF66C9">
        <w:rPr>
          <w:rFonts w:cstheme="minorHAnsi"/>
          <w:sz w:val="24"/>
          <w:szCs w:val="24"/>
        </w:rPr>
        <w:t xml:space="preserve"> </w:t>
      </w:r>
      <w:r w:rsidR="00114215">
        <w:rPr>
          <w:rFonts w:cstheme="minorHAnsi"/>
          <w:sz w:val="24"/>
          <w:szCs w:val="24"/>
        </w:rPr>
        <w:t xml:space="preserve">interactive </w:t>
      </w:r>
      <w:r w:rsidR="00B010D1" w:rsidRPr="00FF66C9">
        <w:rPr>
          <w:rFonts w:cstheme="minorHAnsi"/>
          <w:sz w:val="24"/>
          <w:szCs w:val="24"/>
        </w:rPr>
        <w:t xml:space="preserve">visualisation a useful tool in </w:t>
      </w:r>
      <w:r w:rsidRPr="00FF66C9">
        <w:rPr>
          <w:rFonts w:cstheme="minorHAnsi"/>
          <w:sz w:val="24"/>
          <w:szCs w:val="24"/>
        </w:rPr>
        <w:t>many fields, including</w:t>
      </w:r>
      <w:r w:rsidR="00B010D1" w:rsidRPr="00FF66C9">
        <w:rPr>
          <w:rFonts w:cstheme="minorHAnsi"/>
          <w:sz w:val="24"/>
          <w:szCs w:val="24"/>
        </w:rPr>
        <w:t xml:space="preserve"> population health. Combining modern technology and human visual power, the visualisations we created </w:t>
      </w:r>
      <w:r w:rsidRPr="00FF66C9">
        <w:rPr>
          <w:rFonts w:cstheme="minorHAnsi"/>
          <w:sz w:val="24"/>
          <w:szCs w:val="24"/>
        </w:rPr>
        <w:t xml:space="preserve">for this study </w:t>
      </w:r>
      <w:r w:rsidR="00B010D1" w:rsidRPr="00FF66C9">
        <w:rPr>
          <w:rFonts w:cstheme="minorHAnsi"/>
          <w:sz w:val="24"/>
          <w:szCs w:val="24"/>
        </w:rPr>
        <w:t>can be used</w:t>
      </w:r>
      <w:r w:rsidRPr="00FF66C9">
        <w:rPr>
          <w:rFonts w:cstheme="minorHAnsi"/>
          <w:sz w:val="24"/>
          <w:szCs w:val="24"/>
        </w:rPr>
        <w:t xml:space="preserve"> to provide intuitive information for national planners and policy makers, regional health organisations, and local practitioners.</w:t>
      </w:r>
    </w:p>
    <w:p w14:paraId="172FF491" w14:textId="77777777" w:rsidR="00FF66C9" w:rsidRPr="00FF66C9" w:rsidRDefault="00FF66C9" w:rsidP="002E752A">
      <w:pPr>
        <w:jc w:val="both"/>
        <w:rPr>
          <w:rFonts w:cstheme="minorHAnsi"/>
          <w:sz w:val="24"/>
          <w:szCs w:val="24"/>
          <w:highlight w:val="green"/>
        </w:rPr>
      </w:pPr>
    </w:p>
    <w:p w14:paraId="17CCD535" w14:textId="2B004632" w:rsidR="00357D21" w:rsidRPr="00B058E0" w:rsidRDefault="00357D21" w:rsidP="002E752A">
      <w:pPr>
        <w:jc w:val="both"/>
        <w:rPr>
          <w:rFonts w:cstheme="minorHAnsi"/>
          <w:b/>
          <w:bCs/>
          <w:sz w:val="24"/>
          <w:szCs w:val="24"/>
        </w:rPr>
      </w:pPr>
      <w:r w:rsidRPr="00B058E0">
        <w:rPr>
          <w:rFonts w:cstheme="minorHAnsi"/>
          <w:b/>
          <w:bCs/>
          <w:sz w:val="24"/>
          <w:szCs w:val="24"/>
        </w:rPr>
        <w:t>Conclusion</w:t>
      </w:r>
    </w:p>
    <w:p w14:paraId="418190C0" w14:textId="75474D18" w:rsidR="00DD0F62" w:rsidRDefault="005804E5" w:rsidP="002E752A">
      <w:pPr>
        <w:jc w:val="both"/>
        <w:rPr>
          <w:rFonts w:cstheme="minorHAnsi"/>
          <w:sz w:val="24"/>
          <w:szCs w:val="24"/>
        </w:rPr>
      </w:pPr>
      <w:r w:rsidRPr="00B058E0">
        <w:rPr>
          <w:rFonts w:cstheme="minorHAnsi"/>
          <w:sz w:val="24"/>
          <w:szCs w:val="24"/>
        </w:rPr>
        <w:t xml:space="preserve">Interactive </w:t>
      </w:r>
      <w:r w:rsidR="00DE2A8F" w:rsidRPr="00B058E0">
        <w:rPr>
          <w:rFonts w:cstheme="minorHAnsi"/>
          <w:sz w:val="24"/>
          <w:szCs w:val="24"/>
        </w:rPr>
        <w:t>visualisations</w:t>
      </w:r>
      <w:r w:rsidRPr="00B058E0">
        <w:rPr>
          <w:rFonts w:cstheme="minorHAnsi"/>
          <w:sz w:val="24"/>
          <w:szCs w:val="24"/>
        </w:rPr>
        <w:t xml:space="preserve"> of big </w:t>
      </w:r>
      <w:r w:rsidR="00086302">
        <w:rPr>
          <w:rFonts w:cstheme="minorHAnsi"/>
          <w:sz w:val="24"/>
          <w:szCs w:val="24"/>
        </w:rPr>
        <w:t xml:space="preserve">health </w:t>
      </w:r>
      <w:r w:rsidRPr="00B058E0">
        <w:rPr>
          <w:rFonts w:cstheme="minorHAnsi"/>
          <w:sz w:val="24"/>
          <w:szCs w:val="24"/>
        </w:rPr>
        <w:t xml:space="preserve">data </w:t>
      </w:r>
      <w:r w:rsidR="00090904">
        <w:rPr>
          <w:rFonts w:cstheme="minorHAnsi"/>
          <w:sz w:val="24"/>
          <w:szCs w:val="24"/>
        </w:rPr>
        <w:t>through different types of representations and at different scales</w:t>
      </w:r>
      <w:r w:rsidR="00336E10">
        <w:rPr>
          <w:rFonts w:cstheme="minorHAnsi"/>
          <w:sz w:val="24"/>
          <w:szCs w:val="24"/>
        </w:rPr>
        <w:t xml:space="preserve"> can</w:t>
      </w:r>
      <w:r w:rsidRPr="00B058E0">
        <w:rPr>
          <w:rFonts w:cstheme="minorHAnsi"/>
          <w:sz w:val="24"/>
          <w:szCs w:val="24"/>
        </w:rPr>
        <w:t xml:space="preserve"> provide a useful tool to </w:t>
      </w:r>
      <w:r w:rsidR="00DD0F62" w:rsidRPr="00B058E0">
        <w:rPr>
          <w:rFonts w:cstheme="minorHAnsi"/>
          <w:sz w:val="24"/>
          <w:szCs w:val="24"/>
        </w:rPr>
        <w:t xml:space="preserve">identify disparities </w:t>
      </w:r>
      <w:r w:rsidRPr="00B058E0">
        <w:rPr>
          <w:rFonts w:cstheme="minorHAnsi"/>
          <w:sz w:val="24"/>
          <w:szCs w:val="24"/>
        </w:rPr>
        <w:t xml:space="preserve">in management of diseases </w:t>
      </w:r>
      <w:r w:rsidR="00DD0F62" w:rsidRPr="00B058E0">
        <w:rPr>
          <w:rFonts w:cstheme="minorHAnsi"/>
          <w:sz w:val="24"/>
          <w:szCs w:val="24"/>
        </w:rPr>
        <w:t>and</w:t>
      </w:r>
      <w:r w:rsidRPr="00B058E0">
        <w:rPr>
          <w:rFonts w:cstheme="minorHAnsi"/>
          <w:sz w:val="24"/>
          <w:szCs w:val="24"/>
        </w:rPr>
        <w:t xml:space="preserve"> implementation gaps, and</w:t>
      </w:r>
      <w:r w:rsidR="00DD0F62" w:rsidRPr="00B058E0">
        <w:rPr>
          <w:rFonts w:cstheme="minorHAnsi"/>
          <w:sz w:val="24"/>
          <w:szCs w:val="24"/>
        </w:rPr>
        <w:t xml:space="preserve"> </w:t>
      </w:r>
      <w:r w:rsidRPr="00B058E0">
        <w:rPr>
          <w:rFonts w:cstheme="minorHAnsi"/>
          <w:sz w:val="24"/>
          <w:szCs w:val="24"/>
        </w:rPr>
        <w:t>support policy makers</w:t>
      </w:r>
      <w:r w:rsidR="00DD0F62" w:rsidRPr="00B058E0">
        <w:rPr>
          <w:rFonts w:cstheme="minorHAnsi"/>
          <w:sz w:val="24"/>
          <w:szCs w:val="24"/>
        </w:rPr>
        <w:t xml:space="preserve"> to reach </w:t>
      </w:r>
      <w:r w:rsidR="00DE2A8F" w:rsidRPr="00B058E0">
        <w:rPr>
          <w:rFonts w:cstheme="minorHAnsi"/>
          <w:sz w:val="24"/>
          <w:szCs w:val="24"/>
        </w:rPr>
        <w:t xml:space="preserve">areas and </w:t>
      </w:r>
      <w:r w:rsidR="00DD0F62" w:rsidRPr="00B058E0">
        <w:rPr>
          <w:rFonts w:cstheme="minorHAnsi"/>
          <w:sz w:val="24"/>
          <w:szCs w:val="24"/>
        </w:rPr>
        <w:t>population groups in most need for interventions.</w:t>
      </w:r>
      <w:r w:rsidRPr="00B058E0">
        <w:rPr>
          <w:rFonts w:cstheme="minorHAnsi"/>
          <w:sz w:val="24"/>
          <w:szCs w:val="24"/>
        </w:rPr>
        <w:t xml:space="preserve"> </w:t>
      </w:r>
    </w:p>
    <w:p w14:paraId="145B2E8D" w14:textId="57C4E445" w:rsidR="004C0920" w:rsidRDefault="004C0920" w:rsidP="002E752A">
      <w:pPr>
        <w:jc w:val="both"/>
        <w:rPr>
          <w:rFonts w:cstheme="minorHAnsi"/>
          <w:sz w:val="24"/>
          <w:szCs w:val="24"/>
        </w:rPr>
      </w:pPr>
    </w:p>
    <w:p w14:paraId="04C74BA7" w14:textId="77777777" w:rsidR="002143A5" w:rsidRPr="002143A5" w:rsidRDefault="002143A5" w:rsidP="002E752A">
      <w:pPr>
        <w:jc w:val="both"/>
        <w:rPr>
          <w:rFonts w:cstheme="minorHAnsi"/>
          <w:b/>
          <w:bCs/>
          <w:sz w:val="24"/>
          <w:szCs w:val="24"/>
        </w:rPr>
      </w:pPr>
      <w:r w:rsidRPr="002143A5">
        <w:rPr>
          <w:rFonts w:cstheme="minorHAnsi"/>
          <w:b/>
          <w:bCs/>
          <w:sz w:val="24"/>
          <w:szCs w:val="24"/>
        </w:rPr>
        <w:t>Disclaimer</w:t>
      </w:r>
    </w:p>
    <w:p w14:paraId="6CAE0235" w14:textId="77777777" w:rsidR="002143A5" w:rsidRPr="002143A5" w:rsidRDefault="002143A5" w:rsidP="002E752A">
      <w:pPr>
        <w:jc w:val="both"/>
        <w:rPr>
          <w:rFonts w:cstheme="minorHAnsi"/>
        </w:rPr>
      </w:pPr>
      <w:r w:rsidRPr="002143A5">
        <w:rPr>
          <w:rFonts w:cstheme="minorHAnsi"/>
        </w:rPr>
        <w:t>Access to the data used in this study was provided by Stats NZ under conditions designed to give effect to the security and confidentiality provisions of the Statistics Act 1975. The results presented in this study are the work of the author, not Stats NZ or individual data suppliers.</w:t>
      </w:r>
    </w:p>
    <w:p w14:paraId="6A97A276" w14:textId="77777777" w:rsidR="002143A5" w:rsidRPr="002143A5" w:rsidRDefault="002143A5" w:rsidP="002E752A">
      <w:pPr>
        <w:jc w:val="both"/>
        <w:rPr>
          <w:rFonts w:cstheme="minorHAnsi"/>
        </w:rPr>
      </w:pPr>
      <w:r w:rsidRPr="002143A5">
        <w:rPr>
          <w:rFonts w:cstheme="minorHAnsi"/>
        </w:rPr>
        <w:lastRenderedPageBreak/>
        <w:t>These results are not official statistics. They have been created for research purposes from the Integrated Data Infrastructure (IDI) which is carefully managed by Stats NZ. For more information about the IDI please visit https://www.stats.govt.nz/integrated-data/.</w:t>
      </w:r>
    </w:p>
    <w:p w14:paraId="564088C5" w14:textId="77777777" w:rsidR="002143A5" w:rsidRPr="002143A5" w:rsidRDefault="002143A5" w:rsidP="002E752A">
      <w:pPr>
        <w:jc w:val="both"/>
        <w:rPr>
          <w:rFonts w:cstheme="minorHAnsi"/>
        </w:rPr>
      </w:pPr>
      <w:r w:rsidRPr="002143A5">
        <w:rPr>
          <w:rFonts w:cstheme="minorHAnsi"/>
        </w:rPr>
        <w:t>The results are based in part on tax data supplied by Inland Revenue to Stats NZ under the Tax Administration Act 1994 for statistical purposes. Any discussion of data limitations or weaknesses is in the context of using the IDI for statistical purposes, and is not related to the data’s ability to support Inland Revenue’s core operational requirements.</w:t>
      </w:r>
    </w:p>
    <w:p w14:paraId="04CBC9BB" w14:textId="77777777" w:rsidR="002143A5" w:rsidRPr="002143A5" w:rsidRDefault="002143A5" w:rsidP="002E752A">
      <w:pPr>
        <w:jc w:val="both"/>
        <w:rPr>
          <w:rFonts w:cstheme="minorHAnsi"/>
        </w:rPr>
      </w:pPr>
      <w:r w:rsidRPr="002143A5">
        <w:rPr>
          <w:rFonts w:cstheme="minorHAnsi"/>
        </w:rPr>
        <w:t>The diabetes population we constructed in the IDI is not the official VDR derived by the Ministry of Health in New Zealand.</w:t>
      </w:r>
    </w:p>
    <w:p w14:paraId="1906CE72" w14:textId="77777777" w:rsidR="002143A5" w:rsidRPr="002143A5" w:rsidRDefault="002143A5" w:rsidP="002E752A">
      <w:pPr>
        <w:jc w:val="both"/>
        <w:rPr>
          <w:rFonts w:cstheme="minorHAnsi"/>
          <w:sz w:val="24"/>
          <w:szCs w:val="24"/>
        </w:rPr>
      </w:pPr>
    </w:p>
    <w:p w14:paraId="352AB824" w14:textId="77777777" w:rsidR="002143A5" w:rsidRPr="002143A5" w:rsidRDefault="002143A5" w:rsidP="002E752A">
      <w:pPr>
        <w:jc w:val="both"/>
        <w:rPr>
          <w:rFonts w:cstheme="minorHAnsi"/>
          <w:b/>
          <w:bCs/>
          <w:sz w:val="24"/>
          <w:szCs w:val="24"/>
        </w:rPr>
      </w:pPr>
      <w:r w:rsidRPr="002143A5">
        <w:rPr>
          <w:rFonts w:cstheme="minorHAnsi"/>
          <w:b/>
          <w:bCs/>
          <w:sz w:val="24"/>
          <w:szCs w:val="24"/>
        </w:rPr>
        <w:t>Acknowledgments</w:t>
      </w:r>
    </w:p>
    <w:p w14:paraId="37760535" w14:textId="42E716EB" w:rsidR="002143A5" w:rsidRPr="00B058E0" w:rsidRDefault="002143A5" w:rsidP="002E752A">
      <w:pPr>
        <w:jc w:val="both"/>
        <w:rPr>
          <w:rFonts w:cstheme="minorHAnsi"/>
          <w:sz w:val="24"/>
          <w:szCs w:val="24"/>
        </w:rPr>
      </w:pPr>
      <w:r w:rsidRPr="002143A5">
        <w:rPr>
          <w:rFonts w:cstheme="minorHAnsi"/>
          <w:sz w:val="24"/>
          <w:szCs w:val="24"/>
        </w:rPr>
        <w:t xml:space="preserve">We would like to acknowledge Ms </w:t>
      </w:r>
      <w:proofErr w:type="spellStart"/>
      <w:r w:rsidRPr="002143A5">
        <w:rPr>
          <w:rFonts w:cstheme="minorHAnsi"/>
          <w:sz w:val="24"/>
          <w:szCs w:val="24"/>
        </w:rPr>
        <w:t>Meisha</w:t>
      </w:r>
      <w:proofErr w:type="spellEnd"/>
      <w:r w:rsidRPr="002143A5">
        <w:rPr>
          <w:rFonts w:cstheme="minorHAnsi"/>
          <w:sz w:val="24"/>
          <w:szCs w:val="24"/>
        </w:rPr>
        <w:t xml:space="preserve"> Nicolson for sharing the Virtual Diabetes Register methodology, v686, Ministry of Health.</w:t>
      </w:r>
    </w:p>
    <w:p w14:paraId="4CA7D0AD" w14:textId="08652141" w:rsidR="00313DED" w:rsidRPr="008D38E3" w:rsidRDefault="00175D44">
      <w:pPr>
        <w:rPr>
          <w:rFonts w:cstheme="minorHAnsi"/>
          <w:b/>
          <w:bCs/>
          <w:sz w:val="24"/>
          <w:szCs w:val="24"/>
        </w:rPr>
      </w:pPr>
      <w:r w:rsidRPr="00B058E0">
        <w:rPr>
          <w:rFonts w:cstheme="minorHAnsi"/>
          <w:b/>
          <w:bCs/>
          <w:sz w:val="24"/>
          <w:szCs w:val="24"/>
        </w:rPr>
        <w:t>References</w:t>
      </w:r>
    </w:p>
    <w:p w14:paraId="6BA81182" w14:textId="183AF694" w:rsidR="008F538B" w:rsidRPr="008F538B" w:rsidRDefault="00313DED" w:rsidP="008F538B">
      <w:pPr>
        <w:pStyle w:val="EndNoteBibliography"/>
        <w:spacing w:after="0"/>
      </w:pPr>
      <w:r>
        <w:rPr>
          <w:rFonts w:cstheme="minorHAnsi"/>
          <w:sz w:val="24"/>
          <w:szCs w:val="24"/>
        </w:rPr>
        <w:fldChar w:fldCharType="begin"/>
      </w:r>
      <w:r>
        <w:rPr>
          <w:rFonts w:cstheme="minorHAnsi"/>
          <w:sz w:val="24"/>
          <w:szCs w:val="24"/>
        </w:rPr>
        <w:instrText xml:space="preserve"> ADDIN EN.REFLIST </w:instrText>
      </w:r>
      <w:r>
        <w:rPr>
          <w:rFonts w:cstheme="minorHAnsi"/>
          <w:sz w:val="24"/>
          <w:szCs w:val="24"/>
        </w:rPr>
        <w:fldChar w:fldCharType="separate"/>
      </w:r>
      <w:r w:rsidR="008F538B" w:rsidRPr="008F538B">
        <w:t>1.</w:t>
      </w:r>
      <w:r w:rsidR="008F538B" w:rsidRPr="008F538B">
        <w:tab/>
        <w:t xml:space="preserve">WHO. Cardiovascular diseases  2022. Available from: </w:t>
      </w:r>
      <w:hyperlink r:id="rId17" w:history="1">
        <w:r w:rsidR="008F538B" w:rsidRPr="008F538B">
          <w:rPr>
            <w:rStyle w:val="Hyperlink"/>
          </w:rPr>
          <w:t>https://www.who.int/health-topics/cardiovascular-diseases</w:t>
        </w:r>
      </w:hyperlink>
    </w:p>
    <w:p w14:paraId="10752F51" w14:textId="3D64756D" w:rsidR="008F538B" w:rsidRPr="008F538B" w:rsidRDefault="008F538B" w:rsidP="008F538B">
      <w:pPr>
        <w:pStyle w:val="EndNoteBibliography"/>
        <w:spacing w:after="0"/>
      </w:pPr>
      <w:r w:rsidRPr="008F538B">
        <w:t>2.</w:t>
      </w:r>
      <w:r w:rsidRPr="008F538B">
        <w:tab/>
        <w:t xml:space="preserve">Ministry of Health. Mortality 2017 data tables (Provisional). </w:t>
      </w:r>
      <w:hyperlink r:id="rId18" w:history="1">
        <w:r w:rsidRPr="008F538B">
          <w:rPr>
            <w:rStyle w:val="Hyperlink"/>
          </w:rPr>
          <w:t>https://www.health.govt.nz/publication/mortality-2017-data-tables</w:t>
        </w:r>
      </w:hyperlink>
      <w:r w:rsidRPr="008F538B">
        <w:t xml:space="preserve"> </w:t>
      </w:r>
    </w:p>
    <w:p w14:paraId="543BCFB8" w14:textId="77777777" w:rsidR="008F538B" w:rsidRPr="008F538B" w:rsidRDefault="008F538B" w:rsidP="008F538B">
      <w:pPr>
        <w:pStyle w:val="EndNoteBibliography"/>
        <w:spacing w:after="0"/>
      </w:pPr>
      <w:r w:rsidRPr="008F538B">
        <w:t>3.</w:t>
      </w:r>
      <w:r w:rsidRPr="008F538B">
        <w:tab/>
        <w:t>Mehta S, Zhao J, Poppe K, et al. Cardiovascular preventive pharmacotherapy stratified by predicted cardiovascular risk: a national data linkage study. Eur J Prev Cardiol. 2021.</w:t>
      </w:r>
    </w:p>
    <w:p w14:paraId="4AFD4203" w14:textId="77777777" w:rsidR="008F538B" w:rsidRPr="008F538B" w:rsidRDefault="008F538B" w:rsidP="008F538B">
      <w:pPr>
        <w:pStyle w:val="EndNoteBibliography"/>
        <w:spacing w:after="0"/>
      </w:pPr>
      <w:r w:rsidRPr="008F538B">
        <w:t>4.</w:t>
      </w:r>
      <w:r w:rsidRPr="008F538B">
        <w:tab/>
        <w:t>Herrett E, Gadd S, Jackson R, et al. Eligibility and subsequent burden of cardiovascular disease of four strategies for blood pressure-lowering treatment: a retrospective cohort study. The Lancet. 2019;394(10199):663-71.</w:t>
      </w:r>
    </w:p>
    <w:p w14:paraId="64267F84" w14:textId="77777777" w:rsidR="008F538B" w:rsidRPr="008F538B" w:rsidRDefault="008F538B" w:rsidP="008F538B">
      <w:pPr>
        <w:pStyle w:val="EndNoteBibliography"/>
        <w:spacing w:after="0"/>
      </w:pPr>
      <w:r w:rsidRPr="008F538B">
        <w:t>5.</w:t>
      </w:r>
      <w:r w:rsidRPr="008F538B">
        <w:tab/>
        <w:t>Casper ML, Barnett E, Halverson JA, et al. Women and Heart Disease: An Atlas of Racial and Ethnic Disparities in Mortality. 2nd ed. ed. Morgantown, WV: Office for Social Environment and Health Research, West Virginia University; 2000.</w:t>
      </w:r>
    </w:p>
    <w:p w14:paraId="1F954838" w14:textId="77777777" w:rsidR="008F538B" w:rsidRPr="008F538B" w:rsidRDefault="008F538B" w:rsidP="008F538B">
      <w:pPr>
        <w:pStyle w:val="EndNoteBibliography"/>
        <w:spacing w:after="0"/>
      </w:pPr>
      <w:r w:rsidRPr="008F538B">
        <w:t>6.</w:t>
      </w:r>
      <w:r w:rsidRPr="008F538B">
        <w:tab/>
        <w:t>Casper M, Kramer MR, Quick H, Schieb LJ, Vaughan AS, Greer S. Changes in the Geographic Patterns of Heart Disease Mortality in the United States. Circulation. 2016;133(12):1171-80.</w:t>
      </w:r>
    </w:p>
    <w:p w14:paraId="5096EAB0" w14:textId="77777777" w:rsidR="008F538B" w:rsidRPr="008F538B" w:rsidRDefault="008F538B" w:rsidP="008F538B">
      <w:pPr>
        <w:pStyle w:val="EndNoteBibliography"/>
        <w:spacing w:after="0"/>
      </w:pPr>
      <w:r w:rsidRPr="008F538B">
        <w:t>7.</w:t>
      </w:r>
      <w:r w:rsidRPr="008F538B">
        <w:tab/>
        <w:t>Chan WC, Wright C, Riddell T, et al. Ethnic and socioeconomic disparities in the prevalence of cardiovascular disease in New Zealand. Journal of the New Zealand Medical Association. 2008;121(1285).</w:t>
      </w:r>
    </w:p>
    <w:p w14:paraId="76F4D7ED" w14:textId="77777777" w:rsidR="008F538B" w:rsidRPr="008F538B" w:rsidRDefault="008F538B" w:rsidP="008F538B">
      <w:pPr>
        <w:pStyle w:val="EndNoteBibliography"/>
        <w:spacing w:after="0"/>
      </w:pPr>
      <w:r w:rsidRPr="008F538B">
        <w:t>8.</w:t>
      </w:r>
      <w:r w:rsidRPr="008F538B">
        <w:tab/>
        <w:t>Greer S, Nwaise I, Casper M. Atlas of Heart Disease Hospitalizations Among Medicare Beneficiaries. Atlanta: U.S. Department of Health and Human Services, Centers for Disease Control and Prevention; 2010.</w:t>
      </w:r>
    </w:p>
    <w:p w14:paraId="2CE41820" w14:textId="5FAA1D4E" w:rsidR="008F538B" w:rsidRPr="008F538B" w:rsidRDefault="008F538B" w:rsidP="008F538B">
      <w:pPr>
        <w:pStyle w:val="EndNoteBibliography"/>
        <w:spacing w:after="0"/>
      </w:pPr>
      <w:r w:rsidRPr="008F538B">
        <w:t>9.</w:t>
      </w:r>
      <w:r w:rsidRPr="008F538B">
        <w:tab/>
        <w:t xml:space="preserve">NZ S. Integrated Data Infrastructure  2022. Available from: </w:t>
      </w:r>
      <w:hyperlink r:id="rId19" w:history="1">
        <w:r w:rsidRPr="008F538B">
          <w:rPr>
            <w:rStyle w:val="Hyperlink"/>
          </w:rPr>
          <w:t>https://www.stats.govt.nz/integrated-data/integrated-data-infrastructure/</w:t>
        </w:r>
      </w:hyperlink>
    </w:p>
    <w:p w14:paraId="1C7B2867" w14:textId="77777777" w:rsidR="008F538B" w:rsidRPr="008F538B" w:rsidRDefault="008F538B" w:rsidP="008F538B">
      <w:pPr>
        <w:pStyle w:val="EndNoteBibliography"/>
        <w:spacing w:after="0"/>
      </w:pPr>
      <w:r w:rsidRPr="008F538B">
        <w:t>10.</w:t>
      </w:r>
      <w:r w:rsidRPr="008F538B">
        <w:tab/>
        <w:t>Ola O, Sedig K. Beyond simple charts: Design of visualizations for big health data. Online Journal of Public Health Informatics. 2016;8(3):e195.</w:t>
      </w:r>
    </w:p>
    <w:p w14:paraId="46EA4940" w14:textId="77777777" w:rsidR="008F538B" w:rsidRPr="008F538B" w:rsidRDefault="008F538B" w:rsidP="008F538B">
      <w:pPr>
        <w:pStyle w:val="EndNoteBibliography"/>
        <w:spacing w:after="0"/>
      </w:pPr>
      <w:r w:rsidRPr="008F538B">
        <w:t>11.</w:t>
      </w:r>
      <w:r w:rsidRPr="008F538B">
        <w:tab/>
        <w:t>Zakkar M, Sedig K. Interactive visualization of public health indicators to support policymaking: An exploratory study. Online journal of public health informatics. 2017;9(2):e190-e.</w:t>
      </w:r>
    </w:p>
    <w:p w14:paraId="5832BEB5" w14:textId="77777777" w:rsidR="008F538B" w:rsidRPr="008F538B" w:rsidRDefault="008F538B" w:rsidP="008F538B">
      <w:pPr>
        <w:pStyle w:val="EndNoteBibliography"/>
        <w:spacing w:after="0"/>
      </w:pPr>
      <w:r w:rsidRPr="008F538B">
        <w:t>12.</w:t>
      </w:r>
      <w:r w:rsidRPr="008F538B">
        <w:tab/>
        <w:t>Narayan KA, Nayak MSDP. Need for Interactive Data Visualization in Public Health Practice: Examples from India. International journal of preventive medicine. 2021;12:16-.</w:t>
      </w:r>
    </w:p>
    <w:p w14:paraId="4179C000" w14:textId="77777777" w:rsidR="008F538B" w:rsidRPr="008F538B" w:rsidRDefault="008F538B" w:rsidP="008F538B">
      <w:pPr>
        <w:pStyle w:val="EndNoteBibliography"/>
        <w:spacing w:after="0"/>
      </w:pPr>
      <w:r w:rsidRPr="008F538B">
        <w:t>13.</w:t>
      </w:r>
      <w:r w:rsidRPr="008F538B">
        <w:tab/>
        <w:t>Zhao J, Gibb S, Jackson R, Mehta S, Exeter DJ. Constructing whole of population cohorts for health and social research using the New Zealand Integrated Data Infrastructure. Australian and New Zealand Journal of Public Health. 2018;42(4):382-8.</w:t>
      </w:r>
    </w:p>
    <w:p w14:paraId="51AB749F" w14:textId="7FB6C52F" w:rsidR="008F538B" w:rsidRPr="008F538B" w:rsidRDefault="008F538B" w:rsidP="008F538B">
      <w:pPr>
        <w:pStyle w:val="EndNoteBibliography"/>
        <w:spacing w:after="0"/>
      </w:pPr>
      <w:r w:rsidRPr="008F538B">
        <w:lastRenderedPageBreak/>
        <w:t>14.</w:t>
      </w:r>
      <w:r w:rsidRPr="008F538B">
        <w:tab/>
        <w:t xml:space="preserve">Atkinson J, Salmond C, Crampton P. NZDep2013 Index of Deprivation. Wellington: Department of Public Health, University of Otago; May 2014. </w:t>
      </w:r>
      <w:hyperlink r:id="rId20" w:history="1">
        <w:r w:rsidRPr="008F538B">
          <w:rPr>
            <w:rStyle w:val="Hyperlink"/>
          </w:rPr>
          <w:t>http://www.otago.ac.nz/wellington/otago069936.pdf</w:t>
        </w:r>
      </w:hyperlink>
      <w:r w:rsidRPr="008F538B">
        <w:t xml:space="preserve"> (accessed Oct 6, 2019).</w:t>
      </w:r>
    </w:p>
    <w:p w14:paraId="2CC80BB1" w14:textId="77777777" w:rsidR="008F538B" w:rsidRPr="008F538B" w:rsidRDefault="008F538B" w:rsidP="008F538B">
      <w:pPr>
        <w:pStyle w:val="EndNoteBibliography"/>
        <w:spacing w:after="0"/>
      </w:pPr>
      <w:r w:rsidRPr="008F538B">
        <w:t>15.</w:t>
      </w:r>
      <w:r w:rsidRPr="008F538B">
        <w:tab/>
        <w:t>Zhao J, Exeter DJ. Developing intermediate zones for analysing the social geography of Auckland, New Zealand. New Zealand Geographer. 2016;72(1):14-27.</w:t>
      </w:r>
    </w:p>
    <w:p w14:paraId="23669D7F" w14:textId="77777777" w:rsidR="008F538B" w:rsidRPr="008F538B" w:rsidRDefault="008F538B" w:rsidP="008F538B">
      <w:pPr>
        <w:pStyle w:val="EndNoteBibliography"/>
        <w:spacing w:after="0"/>
      </w:pPr>
      <w:r w:rsidRPr="008F538B">
        <w:t>16.</w:t>
      </w:r>
      <w:r w:rsidRPr="008F538B">
        <w:tab/>
        <w:t>Exeter DJ, Zhao J, Crengle S, Lee A, Browne M. The New Zealand Indices of Multiple Deprivation (IMD): A new suite of indicators for social and health research in Aotearoa, New Zealand. PLOS ONE. 2017;12(8):e0181260.</w:t>
      </w:r>
    </w:p>
    <w:p w14:paraId="78A736E4" w14:textId="77777777" w:rsidR="008F538B" w:rsidRPr="008F538B" w:rsidRDefault="008F538B" w:rsidP="008F538B">
      <w:pPr>
        <w:pStyle w:val="EndNoteBibliography"/>
        <w:spacing w:after="0"/>
      </w:pPr>
      <w:r w:rsidRPr="008F538B">
        <w:t>17.</w:t>
      </w:r>
      <w:r w:rsidRPr="008F538B">
        <w:tab/>
        <w:t>Zhao J, Jackson R, Exeter D. Population Cartogram for District Health Boards of New Zealand. 2017.</w:t>
      </w:r>
    </w:p>
    <w:p w14:paraId="711687F8" w14:textId="77777777" w:rsidR="008F538B" w:rsidRPr="008F538B" w:rsidRDefault="008F538B" w:rsidP="008F538B">
      <w:pPr>
        <w:pStyle w:val="EndNoteBibliography"/>
        <w:spacing w:after="0"/>
      </w:pPr>
      <w:r w:rsidRPr="008F538B">
        <w:t>18.</w:t>
      </w:r>
      <w:r w:rsidRPr="008F538B">
        <w:tab/>
        <w:t>GeoWise. InstantAtlas™. V. 6.10.0 ed2019.</w:t>
      </w:r>
    </w:p>
    <w:p w14:paraId="0F7EC942" w14:textId="77777777" w:rsidR="008F538B" w:rsidRPr="008F538B" w:rsidRDefault="008F538B" w:rsidP="008F538B">
      <w:pPr>
        <w:pStyle w:val="EndNoteBibliography"/>
        <w:spacing w:after="0"/>
      </w:pPr>
      <w:r w:rsidRPr="008F538B">
        <w:t>19.</w:t>
      </w:r>
      <w:r w:rsidRPr="008F538B">
        <w:tab/>
        <w:t>Luz S, Masoodian M. Temporal and Spatial Elements in Interactive Epidemiological Maps. 2022.</w:t>
      </w:r>
    </w:p>
    <w:p w14:paraId="6B7A6622" w14:textId="77777777" w:rsidR="008F538B" w:rsidRPr="008F538B" w:rsidRDefault="008F538B" w:rsidP="008F538B">
      <w:pPr>
        <w:pStyle w:val="EndNoteBibliography"/>
        <w:spacing w:after="0"/>
      </w:pPr>
      <w:r w:rsidRPr="008F538B">
        <w:t>20.</w:t>
      </w:r>
      <w:r w:rsidRPr="008F538B">
        <w:tab/>
        <w:t>Dykes J, Abdul-Rahman A, Archambault D, et al. Visualization for Epidemiological Modelling: Challenges, Solutions, Reflections &amp; Recommendations. Philosophical Transactions of the Royal Society A: Mathematical, Physical and Engineering Sciences. 2022.</w:t>
      </w:r>
    </w:p>
    <w:p w14:paraId="2D49EA0B" w14:textId="77777777" w:rsidR="008F538B" w:rsidRPr="008F538B" w:rsidRDefault="008F538B" w:rsidP="008F538B">
      <w:pPr>
        <w:pStyle w:val="EndNoteBibliography"/>
        <w:spacing w:after="0"/>
      </w:pPr>
      <w:r w:rsidRPr="008F538B">
        <w:t>21.</w:t>
      </w:r>
      <w:r w:rsidRPr="008F538B">
        <w:tab/>
        <w:t>Juergens C. Trustworthy COVID-19 Mapping: Geo-spatial Data Literacy Aspects of Choropleth Maps. KN - Journal of Cartography and Geographic Information. 2020;70(4):155-61.</w:t>
      </w:r>
    </w:p>
    <w:p w14:paraId="0A64EBB3" w14:textId="77777777" w:rsidR="008F538B" w:rsidRPr="008F538B" w:rsidRDefault="008F538B" w:rsidP="008F538B">
      <w:pPr>
        <w:pStyle w:val="EndNoteBibliography"/>
        <w:spacing w:after="0"/>
      </w:pPr>
      <w:r w:rsidRPr="008F538B">
        <w:t>22.</w:t>
      </w:r>
      <w:r w:rsidRPr="008F538B">
        <w:tab/>
        <w:t>Lan Y, Desjardins MR, Hohl A, Delmelle E. Geovisualization of COVID-19: State of the Art and Opportunities. Cartographica: The International Journal for Geographic Information and Geovisualization. 2021;56(1):2-13.</w:t>
      </w:r>
    </w:p>
    <w:p w14:paraId="56ED2E18" w14:textId="77777777" w:rsidR="008F538B" w:rsidRPr="008F538B" w:rsidRDefault="008F538B" w:rsidP="008F538B">
      <w:pPr>
        <w:pStyle w:val="EndNoteBibliography"/>
        <w:spacing w:after="0"/>
      </w:pPr>
      <w:r w:rsidRPr="008F538B">
        <w:t>23.</w:t>
      </w:r>
      <w:r w:rsidRPr="008F538B">
        <w:tab/>
        <w:t>Kent AJ. Mapping and Counter-Mapping COVID-19: From Crisis to Cartocracy. The Cartographic Journal. 2020;57(3):187-95.</w:t>
      </w:r>
    </w:p>
    <w:p w14:paraId="0F0E5DED" w14:textId="77777777" w:rsidR="008F538B" w:rsidRPr="008F538B" w:rsidRDefault="008F538B" w:rsidP="008F538B">
      <w:pPr>
        <w:pStyle w:val="EndNoteBibliography"/>
        <w:spacing w:after="0"/>
      </w:pPr>
      <w:r w:rsidRPr="008F538B">
        <w:t>24.</w:t>
      </w:r>
      <w:r w:rsidRPr="008F538B">
        <w:tab/>
        <w:t>Griffin AL. Trustworthy Maps. Journal of Spatial Information Science. 2020;20:5-19.</w:t>
      </w:r>
    </w:p>
    <w:p w14:paraId="34B40D1F" w14:textId="77777777" w:rsidR="008F538B" w:rsidRPr="008F538B" w:rsidRDefault="008F538B" w:rsidP="008F538B">
      <w:pPr>
        <w:pStyle w:val="EndNoteBibliography"/>
        <w:spacing w:after="0"/>
      </w:pPr>
      <w:r w:rsidRPr="008F538B">
        <w:t>25.</w:t>
      </w:r>
      <w:r w:rsidRPr="008F538B">
        <w:tab/>
        <w:t>Chishtie J, Bielska IA, Barrera A, et al. Interactive Visualization Applications in Population Health and Health Services Research: Systematic Scoping Review. J Med Internet Res. 2022;24(2):e27534.</w:t>
      </w:r>
    </w:p>
    <w:p w14:paraId="76421F4C" w14:textId="77777777" w:rsidR="008F538B" w:rsidRPr="008F538B" w:rsidRDefault="008F538B" w:rsidP="008F538B">
      <w:pPr>
        <w:pStyle w:val="EndNoteBibliography"/>
        <w:spacing w:after="0"/>
      </w:pPr>
      <w:r w:rsidRPr="008F538B">
        <w:t>26.</w:t>
      </w:r>
      <w:r w:rsidRPr="008F538B">
        <w:tab/>
        <w:t>Ola O, Sedig K. Discourse with Visual Health Data: Design of Human-Data Interaction. Multimodal Technologies and Interaction. 2018;2(1):10.</w:t>
      </w:r>
    </w:p>
    <w:p w14:paraId="5CB574D3" w14:textId="77777777" w:rsidR="008F538B" w:rsidRPr="008F538B" w:rsidRDefault="008F538B" w:rsidP="008F538B">
      <w:pPr>
        <w:pStyle w:val="EndNoteBibliography"/>
        <w:spacing w:after="0"/>
      </w:pPr>
      <w:r w:rsidRPr="008F538B">
        <w:t>27.</w:t>
      </w:r>
      <w:r w:rsidRPr="008F538B">
        <w:tab/>
        <w:t>Munzner T. Visualization Analysis and Design. 1st ed. ed.: A K Peters/CRC Press; 2014.</w:t>
      </w:r>
    </w:p>
    <w:p w14:paraId="301C64FB" w14:textId="77777777" w:rsidR="008F538B" w:rsidRPr="008F538B" w:rsidRDefault="008F538B" w:rsidP="008F538B">
      <w:pPr>
        <w:pStyle w:val="EndNoteBibliography"/>
        <w:spacing w:after="0"/>
      </w:pPr>
      <w:r w:rsidRPr="008F538B">
        <w:t>28.</w:t>
      </w:r>
      <w:r w:rsidRPr="008F538B">
        <w:tab/>
        <w:t>Zhao J, TinTin S, Elwood M, cartographers. Time from diagnosis to first treatment by deprivation for women who had breast cancer at the DHB Level (geographical map and cartogram). “Area profile template”2022.</w:t>
      </w:r>
    </w:p>
    <w:p w14:paraId="512C3D64" w14:textId="77777777" w:rsidR="008F538B" w:rsidRPr="008F538B" w:rsidRDefault="008F538B" w:rsidP="008F538B">
      <w:pPr>
        <w:pStyle w:val="EndNoteBibliography"/>
      </w:pPr>
      <w:r w:rsidRPr="008F538B">
        <w:t>29.</w:t>
      </w:r>
      <w:r w:rsidRPr="008F538B">
        <w:tab/>
        <w:t>Yasobant S, Vora K, Hughes C, Upadhyay A, Mavalankar D. Geovisualization: A Newer GIS Technology for Implementation Research in Health Journal of Geographic Information System. 2015;7(20-28).</w:t>
      </w:r>
    </w:p>
    <w:p w14:paraId="32AE83F1" w14:textId="0F8A17AF" w:rsidR="00313DED" w:rsidRDefault="00313DED">
      <w:pPr>
        <w:rPr>
          <w:rFonts w:cstheme="minorHAnsi"/>
          <w:sz w:val="24"/>
          <w:szCs w:val="24"/>
        </w:rPr>
      </w:pPr>
      <w:r>
        <w:rPr>
          <w:rFonts w:cstheme="minorHAnsi"/>
          <w:sz w:val="24"/>
          <w:szCs w:val="24"/>
        </w:rPr>
        <w:fldChar w:fldCharType="end"/>
      </w:r>
    </w:p>
    <w:p w14:paraId="3FBB5EFA" w14:textId="123784D3" w:rsidR="00FB4DFD" w:rsidRDefault="00FB4DFD">
      <w:pPr>
        <w:rPr>
          <w:rFonts w:cstheme="minorHAnsi"/>
          <w:sz w:val="24"/>
          <w:szCs w:val="24"/>
        </w:rPr>
      </w:pPr>
    </w:p>
    <w:p w14:paraId="76EF4A9F" w14:textId="550EA9E6" w:rsidR="00FB4DFD" w:rsidRDefault="00FB4DFD">
      <w:pPr>
        <w:rPr>
          <w:rFonts w:cstheme="minorHAnsi"/>
          <w:sz w:val="24"/>
          <w:szCs w:val="24"/>
        </w:rPr>
      </w:pPr>
    </w:p>
    <w:p w14:paraId="2E98CB60" w14:textId="36BEEE27" w:rsidR="00FB4DFD" w:rsidRDefault="00FB4DFD">
      <w:pPr>
        <w:rPr>
          <w:rFonts w:cstheme="minorHAnsi"/>
          <w:sz w:val="24"/>
          <w:szCs w:val="24"/>
        </w:rPr>
      </w:pPr>
    </w:p>
    <w:p w14:paraId="55C3248F" w14:textId="3A5E6C59" w:rsidR="00FB4DFD" w:rsidRDefault="00FB4DFD">
      <w:pPr>
        <w:rPr>
          <w:rFonts w:cstheme="minorHAnsi"/>
          <w:sz w:val="24"/>
          <w:szCs w:val="24"/>
        </w:rPr>
      </w:pPr>
    </w:p>
    <w:p w14:paraId="536F6979" w14:textId="742E2A4F" w:rsidR="00FB4DFD" w:rsidRDefault="00FB4DFD">
      <w:pPr>
        <w:rPr>
          <w:rFonts w:cstheme="minorHAnsi"/>
          <w:sz w:val="24"/>
          <w:szCs w:val="24"/>
        </w:rPr>
      </w:pPr>
    </w:p>
    <w:p w14:paraId="2A1A135C" w14:textId="4565713C" w:rsidR="00FB4DFD" w:rsidRDefault="00FB4DFD">
      <w:pPr>
        <w:rPr>
          <w:rFonts w:cstheme="minorHAnsi"/>
          <w:sz w:val="24"/>
          <w:szCs w:val="24"/>
        </w:rPr>
      </w:pPr>
    </w:p>
    <w:p w14:paraId="5FB5E934" w14:textId="60C06AFF" w:rsidR="00FB4DFD" w:rsidRDefault="00FB4DFD">
      <w:pPr>
        <w:rPr>
          <w:rFonts w:cstheme="minorHAnsi"/>
          <w:sz w:val="24"/>
          <w:szCs w:val="24"/>
        </w:rPr>
      </w:pPr>
    </w:p>
    <w:p w14:paraId="50D5A32F" w14:textId="2EE22727" w:rsidR="00FB4DFD" w:rsidRDefault="00FB4DFD">
      <w:pPr>
        <w:rPr>
          <w:rFonts w:cstheme="minorHAnsi"/>
          <w:sz w:val="24"/>
          <w:szCs w:val="24"/>
        </w:rPr>
      </w:pPr>
    </w:p>
    <w:p w14:paraId="73AFE781" w14:textId="77777777" w:rsidR="00FB4DFD" w:rsidRPr="002921C7" w:rsidRDefault="00FB4DFD" w:rsidP="00FB4DFD">
      <w:pPr>
        <w:jc w:val="both"/>
        <w:rPr>
          <w:b/>
          <w:sz w:val="24"/>
          <w:szCs w:val="24"/>
        </w:rPr>
      </w:pPr>
      <w:r w:rsidRPr="002921C7">
        <w:rPr>
          <w:b/>
          <w:sz w:val="24"/>
          <w:szCs w:val="24"/>
        </w:rPr>
        <w:lastRenderedPageBreak/>
        <w:t>Appendix 1: Criteria for construction of the population denominator in the Integrated Data Infrastructure</w:t>
      </w:r>
    </w:p>
    <w:p w14:paraId="3E5147C9" w14:textId="77777777" w:rsidR="00FB4DFD" w:rsidRPr="004D51E1" w:rsidRDefault="00FB4DFD" w:rsidP="00FB4DFD">
      <w:pPr>
        <w:jc w:val="both"/>
        <w:rPr>
          <w:sz w:val="24"/>
          <w:szCs w:val="24"/>
        </w:rPr>
      </w:pPr>
      <w:r w:rsidRPr="004D51E1">
        <w:rPr>
          <w:sz w:val="24"/>
          <w:szCs w:val="24"/>
        </w:rPr>
        <w:t>A population denominator was constructed in the Statistics New Zealand Integrated Data Infrastructure (IDI) using on an activity-based approach. Participants eligible for inclusion were:</w:t>
      </w:r>
    </w:p>
    <w:p w14:paraId="4F3BB0AD" w14:textId="77777777" w:rsidR="00FB4DFD" w:rsidRPr="004D51E1" w:rsidRDefault="00FB4DFD" w:rsidP="00FB4DFD">
      <w:pPr>
        <w:jc w:val="both"/>
        <w:rPr>
          <w:sz w:val="24"/>
          <w:szCs w:val="24"/>
        </w:rPr>
      </w:pPr>
      <w:r w:rsidRPr="004D51E1">
        <w:rPr>
          <w:sz w:val="24"/>
          <w:szCs w:val="24"/>
        </w:rPr>
        <w:t>1.</w:t>
      </w:r>
      <w:r w:rsidRPr="004D51E1">
        <w:rPr>
          <w:sz w:val="24"/>
          <w:szCs w:val="24"/>
        </w:rPr>
        <w:tab/>
        <w:t>within the IDI spine with recorded activity in tax, education, or injury claims between 1 April 2012 and 31 March 2013; or</w:t>
      </w:r>
    </w:p>
    <w:p w14:paraId="3FF5C1B4" w14:textId="77777777" w:rsidR="00FB4DFD" w:rsidRPr="004D51E1" w:rsidRDefault="00FB4DFD" w:rsidP="00FB4DFD">
      <w:pPr>
        <w:jc w:val="both"/>
        <w:rPr>
          <w:sz w:val="24"/>
          <w:szCs w:val="24"/>
        </w:rPr>
      </w:pPr>
      <w:r w:rsidRPr="004D51E1">
        <w:rPr>
          <w:sz w:val="24"/>
          <w:szCs w:val="24"/>
        </w:rPr>
        <w:t>2.</w:t>
      </w:r>
      <w:r w:rsidRPr="004D51E1">
        <w:rPr>
          <w:sz w:val="24"/>
          <w:szCs w:val="24"/>
        </w:rPr>
        <w:tab/>
        <w:t>within at least one of the following health datasets between 1 April 2012 and 31 March 2013: primary care enrolment, community laboratory test claims, national outpatients, pharmaceutical dispensing, and publicly funded hospitalizations; and</w:t>
      </w:r>
    </w:p>
    <w:p w14:paraId="5214DC99" w14:textId="77777777" w:rsidR="00FB4DFD" w:rsidRPr="004D51E1" w:rsidRDefault="00FB4DFD" w:rsidP="00FB4DFD">
      <w:pPr>
        <w:jc w:val="both"/>
        <w:rPr>
          <w:sz w:val="24"/>
          <w:szCs w:val="24"/>
        </w:rPr>
      </w:pPr>
      <w:r w:rsidRPr="004D51E1">
        <w:rPr>
          <w:sz w:val="24"/>
          <w:szCs w:val="24"/>
        </w:rPr>
        <w:t>3.</w:t>
      </w:r>
      <w:r w:rsidRPr="004D51E1">
        <w:rPr>
          <w:sz w:val="24"/>
          <w:szCs w:val="24"/>
        </w:rPr>
        <w:tab/>
        <w:t>Present in New Zealand for ≥6 months between 1 April 2012 and 31 March 2013; and</w:t>
      </w:r>
    </w:p>
    <w:p w14:paraId="055FBAFE" w14:textId="77777777" w:rsidR="00FB4DFD" w:rsidRPr="004D51E1" w:rsidRDefault="00FB4DFD" w:rsidP="00FB4DFD">
      <w:pPr>
        <w:jc w:val="both"/>
        <w:rPr>
          <w:sz w:val="24"/>
          <w:szCs w:val="24"/>
        </w:rPr>
      </w:pPr>
      <w:r w:rsidRPr="004D51E1">
        <w:rPr>
          <w:sz w:val="24"/>
          <w:szCs w:val="24"/>
        </w:rPr>
        <w:t>4.</w:t>
      </w:r>
      <w:r w:rsidRPr="004D51E1">
        <w:rPr>
          <w:sz w:val="24"/>
          <w:szCs w:val="24"/>
        </w:rPr>
        <w:tab/>
        <w:t>Aged 30–74 years on 31 March 2013 (since this is the recommended risk assessment age range in New Zealand and the age range of the development cohorts for the sex-specific VARIANZ equations).</w:t>
      </w:r>
    </w:p>
    <w:p w14:paraId="44955AD8" w14:textId="77777777" w:rsidR="00FB4DFD" w:rsidRPr="004D51E1" w:rsidRDefault="00FB4DFD" w:rsidP="00FB4DFD">
      <w:pPr>
        <w:jc w:val="both"/>
        <w:rPr>
          <w:sz w:val="24"/>
          <w:szCs w:val="24"/>
        </w:rPr>
      </w:pPr>
      <w:r w:rsidRPr="004D51E1">
        <w:rPr>
          <w:sz w:val="24"/>
          <w:szCs w:val="24"/>
        </w:rPr>
        <w:t>Individuals were excluded from the population denominator if they: (</w:t>
      </w:r>
      <w:proofErr w:type="spellStart"/>
      <w:r w:rsidRPr="004D51E1">
        <w:rPr>
          <w:sz w:val="24"/>
          <w:szCs w:val="24"/>
        </w:rPr>
        <w:t>i</w:t>
      </w:r>
      <w:proofErr w:type="spellEnd"/>
      <w:r w:rsidRPr="004D51E1">
        <w:rPr>
          <w:sz w:val="24"/>
          <w:szCs w:val="24"/>
        </w:rPr>
        <w:t>) died between 1 April 2012 and 31 March 2013; or (ii) were hospitalized for CVD (including coronary heart disease, stroke, transient ischaemic attacks, peripheral vascular disease, and coronary-related procedures) or heart failure on or before 31 March 2013; or (iii) were dispensed anti-</w:t>
      </w:r>
      <w:proofErr w:type="spellStart"/>
      <w:r w:rsidRPr="004D51E1">
        <w:rPr>
          <w:sz w:val="24"/>
          <w:szCs w:val="24"/>
        </w:rPr>
        <w:t>anginals</w:t>
      </w:r>
      <w:proofErr w:type="spellEnd"/>
      <w:r w:rsidRPr="004D51E1">
        <w:rPr>
          <w:sz w:val="24"/>
          <w:szCs w:val="24"/>
        </w:rPr>
        <w:t xml:space="preserve"> ≥3 times between 1 April 2008 and 31 March 2013; or (iv) were dispensed loop diuretics ≥3 times between 1 April 2008 and 31 March 2013 (as this is an indicator of non-hospitalized heart failure); or (v) data used to determine predicted 5-year CVD risk were missing.</w:t>
      </w:r>
    </w:p>
    <w:p w14:paraId="30CAEFA1" w14:textId="77777777" w:rsidR="00FB4DFD" w:rsidRDefault="00FB4DFD" w:rsidP="00FB4DFD">
      <w:pPr>
        <w:jc w:val="both"/>
        <w:rPr>
          <w:sz w:val="24"/>
          <w:szCs w:val="24"/>
        </w:rPr>
      </w:pPr>
      <w:r>
        <w:rPr>
          <w:sz w:val="24"/>
          <w:szCs w:val="24"/>
        </w:rPr>
        <w:br w:type="page"/>
      </w:r>
    </w:p>
    <w:p w14:paraId="7457C130" w14:textId="77777777" w:rsidR="00FB4DFD" w:rsidRPr="00120F5E" w:rsidRDefault="00FB4DFD" w:rsidP="00FB4DFD">
      <w:pPr>
        <w:jc w:val="both"/>
        <w:rPr>
          <w:b/>
          <w:sz w:val="24"/>
          <w:szCs w:val="24"/>
        </w:rPr>
      </w:pPr>
      <w:r w:rsidRPr="00120F5E">
        <w:rPr>
          <w:b/>
          <w:sz w:val="24"/>
          <w:szCs w:val="24"/>
        </w:rPr>
        <w:lastRenderedPageBreak/>
        <w:t xml:space="preserve">Appendix </w:t>
      </w:r>
      <w:r>
        <w:rPr>
          <w:b/>
          <w:sz w:val="24"/>
          <w:szCs w:val="24"/>
        </w:rPr>
        <w:t>2</w:t>
      </w:r>
      <w:r w:rsidRPr="00120F5E">
        <w:rPr>
          <w:b/>
          <w:sz w:val="24"/>
          <w:szCs w:val="24"/>
        </w:rPr>
        <w:t>: Criteria for determining each individual’s ethnicity</w:t>
      </w:r>
    </w:p>
    <w:p w14:paraId="659B3623" w14:textId="77777777" w:rsidR="00FB4DFD" w:rsidRDefault="00FB4DFD" w:rsidP="00FB4DFD">
      <w:pPr>
        <w:jc w:val="both"/>
        <w:rPr>
          <w:b/>
          <w:sz w:val="24"/>
          <w:szCs w:val="24"/>
        </w:rPr>
      </w:pPr>
    </w:p>
    <w:p w14:paraId="0E78C58B" w14:textId="77777777" w:rsidR="00FB4DFD" w:rsidRPr="00510A68" w:rsidRDefault="00FB4DFD" w:rsidP="00FB4DFD">
      <w:pPr>
        <w:jc w:val="both"/>
        <w:rPr>
          <w:sz w:val="24"/>
          <w:szCs w:val="24"/>
        </w:rPr>
      </w:pPr>
      <w:r w:rsidRPr="00510A68">
        <w:rPr>
          <w:sz w:val="24"/>
          <w:szCs w:val="24"/>
        </w:rPr>
        <w:t xml:space="preserve">The ethnicity classification used in all national statistical reports in </w:t>
      </w:r>
      <w:r>
        <w:rPr>
          <w:sz w:val="24"/>
          <w:szCs w:val="24"/>
        </w:rPr>
        <w:t xml:space="preserve">Aotearoa </w:t>
      </w:r>
      <w:r w:rsidRPr="00510A68">
        <w:rPr>
          <w:sz w:val="24"/>
          <w:szCs w:val="24"/>
        </w:rPr>
        <w:t>New Zealand is derived from the following question:</w:t>
      </w:r>
    </w:p>
    <w:p w14:paraId="4A3F1D64" w14:textId="77777777" w:rsidR="00FB4DFD" w:rsidRPr="00510A68" w:rsidRDefault="00FB4DFD" w:rsidP="00FB4DFD">
      <w:pPr>
        <w:jc w:val="both"/>
        <w:rPr>
          <w:sz w:val="24"/>
          <w:szCs w:val="24"/>
        </w:rPr>
      </w:pPr>
    </w:p>
    <w:p w14:paraId="7257727F" w14:textId="77777777" w:rsidR="00FB4DFD" w:rsidRPr="00510A68" w:rsidRDefault="00FB4DFD" w:rsidP="00FB4DFD">
      <w:pPr>
        <w:jc w:val="both"/>
        <w:rPr>
          <w:sz w:val="24"/>
          <w:szCs w:val="24"/>
        </w:rPr>
      </w:pPr>
      <w:r w:rsidRPr="00510A68">
        <w:rPr>
          <w:sz w:val="24"/>
          <w:szCs w:val="24"/>
        </w:rPr>
        <w:t xml:space="preserve">Which ethnic group do you belong to? </w:t>
      </w:r>
      <w:r w:rsidRPr="00510A68">
        <w:rPr>
          <w:i/>
          <w:iCs/>
          <w:sz w:val="24"/>
          <w:szCs w:val="24"/>
        </w:rPr>
        <w:t>Mark the space or spaces which apply to you.</w:t>
      </w:r>
    </w:p>
    <w:p w14:paraId="1FD064EE" w14:textId="77777777" w:rsidR="00FB4DFD" w:rsidRPr="00510A68" w:rsidRDefault="00FB4DFD" w:rsidP="00FB4DFD">
      <w:pPr>
        <w:jc w:val="both"/>
        <w:rPr>
          <w:sz w:val="24"/>
          <w:szCs w:val="24"/>
        </w:rPr>
      </w:pPr>
    </w:p>
    <w:p w14:paraId="18BCBC6E" w14:textId="77777777" w:rsidR="00FB4DFD" w:rsidRPr="00510A68" w:rsidRDefault="00FB4DFD" w:rsidP="00FB4DFD">
      <w:pPr>
        <w:contextualSpacing/>
        <w:jc w:val="both"/>
        <w:rPr>
          <w:sz w:val="24"/>
          <w:szCs w:val="24"/>
        </w:rPr>
      </w:pPr>
      <w:r w:rsidRPr="00510A68">
        <w:rPr>
          <w:sz w:val="24"/>
          <w:szCs w:val="24"/>
        </w:rPr>
        <w:t>New Zealand European</w:t>
      </w:r>
    </w:p>
    <w:p w14:paraId="1B9583C2" w14:textId="77777777" w:rsidR="00FB4DFD" w:rsidRPr="00510A68" w:rsidRDefault="00FB4DFD" w:rsidP="00FB4DFD">
      <w:pPr>
        <w:contextualSpacing/>
        <w:jc w:val="both"/>
        <w:rPr>
          <w:sz w:val="24"/>
          <w:szCs w:val="24"/>
        </w:rPr>
      </w:pPr>
      <w:r w:rsidRPr="00510A68">
        <w:rPr>
          <w:sz w:val="24"/>
          <w:szCs w:val="24"/>
        </w:rPr>
        <w:t>Māori</w:t>
      </w:r>
    </w:p>
    <w:p w14:paraId="51EC5B01" w14:textId="77777777" w:rsidR="00FB4DFD" w:rsidRPr="00510A68" w:rsidRDefault="00FB4DFD" w:rsidP="00FB4DFD">
      <w:pPr>
        <w:contextualSpacing/>
        <w:jc w:val="both"/>
        <w:rPr>
          <w:sz w:val="24"/>
          <w:szCs w:val="24"/>
        </w:rPr>
      </w:pPr>
      <w:r w:rsidRPr="00510A68">
        <w:rPr>
          <w:sz w:val="24"/>
          <w:szCs w:val="24"/>
        </w:rPr>
        <w:t>Samoan</w:t>
      </w:r>
    </w:p>
    <w:p w14:paraId="736C11AC" w14:textId="77777777" w:rsidR="00FB4DFD" w:rsidRPr="00510A68" w:rsidRDefault="00FB4DFD" w:rsidP="00FB4DFD">
      <w:pPr>
        <w:contextualSpacing/>
        <w:jc w:val="both"/>
        <w:rPr>
          <w:sz w:val="24"/>
          <w:szCs w:val="24"/>
        </w:rPr>
      </w:pPr>
      <w:r w:rsidRPr="00510A68">
        <w:rPr>
          <w:sz w:val="24"/>
          <w:szCs w:val="24"/>
        </w:rPr>
        <w:t>Cook Island Māori</w:t>
      </w:r>
    </w:p>
    <w:p w14:paraId="13EEEB4C" w14:textId="77777777" w:rsidR="00FB4DFD" w:rsidRPr="00510A68" w:rsidRDefault="00FB4DFD" w:rsidP="00FB4DFD">
      <w:pPr>
        <w:contextualSpacing/>
        <w:jc w:val="both"/>
        <w:rPr>
          <w:sz w:val="24"/>
          <w:szCs w:val="24"/>
        </w:rPr>
      </w:pPr>
      <w:r w:rsidRPr="00510A68">
        <w:rPr>
          <w:sz w:val="24"/>
          <w:szCs w:val="24"/>
        </w:rPr>
        <w:t>Tongan</w:t>
      </w:r>
    </w:p>
    <w:p w14:paraId="4FC5872B" w14:textId="77777777" w:rsidR="00FB4DFD" w:rsidRPr="00510A68" w:rsidRDefault="00FB4DFD" w:rsidP="00FB4DFD">
      <w:pPr>
        <w:contextualSpacing/>
        <w:jc w:val="both"/>
        <w:rPr>
          <w:sz w:val="24"/>
          <w:szCs w:val="24"/>
        </w:rPr>
      </w:pPr>
      <w:r w:rsidRPr="00510A68">
        <w:rPr>
          <w:sz w:val="24"/>
          <w:szCs w:val="24"/>
        </w:rPr>
        <w:t>Niuean</w:t>
      </w:r>
    </w:p>
    <w:p w14:paraId="67DF5E2D" w14:textId="77777777" w:rsidR="00FB4DFD" w:rsidRPr="00510A68" w:rsidRDefault="00FB4DFD" w:rsidP="00FB4DFD">
      <w:pPr>
        <w:contextualSpacing/>
        <w:jc w:val="both"/>
        <w:rPr>
          <w:sz w:val="24"/>
          <w:szCs w:val="24"/>
        </w:rPr>
      </w:pPr>
      <w:r w:rsidRPr="00510A68">
        <w:rPr>
          <w:sz w:val="24"/>
          <w:szCs w:val="24"/>
        </w:rPr>
        <w:t>Chines</w:t>
      </w:r>
    </w:p>
    <w:p w14:paraId="7F2CD137" w14:textId="77777777" w:rsidR="00FB4DFD" w:rsidRPr="00510A68" w:rsidRDefault="00FB4DFD" w:rsidP="00FB4DFD">
      <w:pPr>
        <w:contextualSpacing/>
        <w:jc w:val="both"/>
        <w:rPr>
          <w:sz w:val="24"/>
          <w:szCs w:val="24"/>
        </w:rPr>
      </w:pPr>
      <w:r w:rsidRPr="00510A68">
        <w:rPr>
          <w:sz w:val="24"/>
          <w:szCs w:val="24"/>
        </w:rPr>
        <w:t>Indian</w:t>
      </w:r>
    </w:p>
    <w:p w14:paraId="75632842" w14:textId="77777777" w:rsidR="00FB4DFD" w:rsidRPr="00510A68" w:rsidRDefault="00FB4DFD" w:rsidP="00FB4DFD">
      <w:pPr>
        <w:contextualSpacing/>
        <w:jc w:val="both"/>
        <w:rPr>
          <w:sz w:val="24"/>
          <w:szCs w:val="24"/>
        </w:rPr>
      </w:pPr>
      <w:r w:rsidRPr="00510A68">
        <w:rPr>
          <w:sz w:val="24"/>
          <w:szCs w:val="24"/>
        </w:rPr>
        <w:t xml:space="preserve">Other (such as Dutch, Japanese, Tokelauan). Please state </w:t>
      </w:r>
    </w:p>
    <w:p w14:paraId="780C60C9" w14:textId="77777777" w:rsidR="00FB4DFD" w:rsidRPr="00510A68" w:rsidRDefault="00FB4DFD" w:rsidP="00FB4DFD">
      <w:pPr>
        <w:jc w:val="both"/>
        <w:rPr>
          <w:sz w:val="24"/>
          <w:szCs w:val="24"/>
        </w:rPr>
      </w:pPr>
    </w:p>
    <w:p w14:paraId="0DEA061E" w14:textId="77777777" w:rsidR="00FB4DFD" w:rsidRPr="00510A68" w:rsidRDefault="00FB4DFD" w:rsidP="00FB4DFD">
      <w:pPr>
        <w:jc w:val="both"/>
        <w:rPr>
          <w:sz w:val="24"/>
          <w:szCs w:val="24"/>
        </w:rPr>
      </w:pPr>
    </w:p>
    <w:p w14:paraId="65F9738E" w14:textId="77777777" w:rsidR="00FB4DFD" w:rsidRPr="00510A68" w:rsidRDefault="00FB4DFD" w:rsidP="00FB4DFD">
      <w:pPr>
        <w:jc w:val="both"/>
        <w:rPr>
          <w:sz w:val="24"/>
          <w:szCs w:val="24"/>
        </w:rPr>
      </w:pPr>
      <w:r w:rsidRPr="00510A68">
        <w:rPr>
          <w:sz w:val="24"/>
          <w:szCs w:val="24"/>
        </w:rPr>
        <w:t>For these analyses, an individual’s ethnicity was defined in the following priority order as: (1) Māori if any of the person’s ethnic codes was Māori. (2) Pacific if any of the person’s ethnic codes was Pacific (including Cook Island Māori) and none of them was Māori. (3) Indian if any of the person’s ethnic codes was Indian and none of them were Māori or Pacific (except if individuals had both Pacific and Indian codes, in which case they were assumed to be Fijian Indian and were classified in the Indian category). The remaining priorities, in order, were (4) Chinese, (5) Other Asian, (6) Middle Eastern/Latin American/African and Other (MELAA/Other), (7) European.</w:t>
      </w:r>
    </w:p>
    <w:p w14:paraId="2DD2F371" w14:textId="77777777" w:rsidR="00FB4DFD" w:rsidRPr="00510A68" w:rsidRDefault="00FB4DFD" w:rsidP="00FB4DFD">
      <w:pPr>
        <w:jc w:val="both"/>
        <w:rPr>
          <w:sz w:val="24"/>
          <w:szCs w:val="24"/>
        </w:rPr>
      </w:pPr>
    </w:p>
    <w:p w14:paraId="10D1FC43" w14:textId="77777777" w:rsidR="00FB4DFD" w:rsidRPr="00510A68" w:rsidRDefault="00FB4DFD" w:rsidP="00FB4DFD">
      <w:pPr>
        <w:jc w:val="both"/>
        <w:rPr>
          <w:sz w:val="24"/>
          <w:szCs w:val="24"/>
        </w:rPr>
      </w:pPr>
      <w:r w:rsidRPr="00510A68">
        <w:rPr>
          <w:sz w:val="24"/>
          <w:szCs w:val="24"/>
        </w:rPr>
        <w:t xml:space="preserve">Note: Approximately 90% of all South Asian people in </w:t>
      </w:r>
      <w:r>
        <w:rPr>
          <w:sz w:val="24"/>
          <w:szCs w:val="24"/>
        </w:rPr>
        <w:t>Aotearoa</w:t>
      </w:r>
      <w:r w:rsidRPr="00510A68">
        <w:rPr>
          <w:sz w:val="24"/>
          <w:szCs w:val="24"/>
        </w:rPr>
        <w:t xml:space="preserve"> are Indian.</w:t>
      </w:r>
    </w:p>
    <w:p w14:paraId="62C75162" w14:textId="77777777" w:rsidR="00FB4DFD" w:rsidRPr="00510A68" w:rsidRDefault="00FB4DFD" w:rsidP="00FB4DFD">
      <w:pPr>
        <w:jc w:val="both"/>
        <w:rPr>
          <w:b/>
          <w:sz w:val="24"/>
          <w:szCs w:val="24"/>
        </w:rPr>
      </w:pPr>
    </w:p>
    <w:p w14:paraId="1389FB8A" w14:textId="77777777" w:rsidR="00FB4DFD" w:rsidRDefault="00FB4DFD" w:rsidP="00FB4DFD">
      <w:pPr>
        <w:jc w:val="both"/>
        <w:rPr>
          <w:b/>
          <w:sz w:val="24"/>
          <w:szCs w:val="24"/>
        </w:rPr>
      </w:pPr>
      <w:r>
        <w:rPr>
          <w:b/>
          <w:sz w:val="24"/>
          <w:szCs w:val="24"/>
        </w:rPr>
        <w:br w:type="page"/>
      </w:r>
    </w:p>
    <w:p w14:paraId="2F8395EE" w14:textId="77777777" w:rsidR="00FB4DFD" w:rsidRPr="002921C7" w:rsidRDefault="00FB4DFD" w:rsidP="00FB4DFD">
      <w:pPr>
        <w:jc w:val="both"/>
        <w:rPr>
          <w:rFonts w:ascii="Calibri" w:hAnsi="Calibri" w:cs="Calibri"/>
          <w:b/>
          <w:noProof/>
          <w:sz w:val="24"/>
          <w:szCs w:val="24"/>
        </w:rPr>
      </w:pPr>
      <w:r w:rsidRPr="002921C7">
        <w:rPr>
          <w:b/>
          <w:sz w:val="24"/>
          <w:szCs w:val="24"/>
        </w:rPr>
        <w:lastRenderedPageBreak/>
        <w:t xml:space="preserve">Appendix </w:t>
      </w:r>
      <w:r>
        <w:rPr>
          <w:b/>
          <w:sz w:val="24"/>
          <w:szCs w:val="24"/>
        </w:rPr>
        <w:t>3</w:t>
      </w:r>
      <w:r w:rsidRPr="002921C7">
        <w:rPr>
          <w:b/>
          <w:sz w:val="24"/>
          <w:szCs w:val="24"/>
        </w:rPr>
        <w:t xml:space="preserve">: Procedures and criteria to </w:t>
      </w:r>
      <w:proofErr w:type="gramStart"/>
      <w:r w:rsidRPr="002921C7">
        <w:rPr>
          <w:b/>
          <w:sz w:val="24"/>
          <w:szCs w:val="24"/>
        </w:rPr>
        <w:t>developed</w:t>
      </w:r>
      <w:proofErr w:type="gramEnd"/>
      <w:r w:rsidRPr="002921C7">
        <w:rPr>
          <w:b/>
          <w:sz w:val="24"/>
          <w:szCs w:val="24"/>
        </w:rPr>
        <w:t xml:space="preserve"> a diabetes population numerator</w:t>
      </w:r>
    </w:p>
    <w:p w14:paraId="661B9929" w14:textId="77777777" w:rsidR="00FB4DFD" w:rsidRPr="009B1527" w:rsidRDefault="00FB4DFD" w:rsidP="00FB4DFD">
      <w:pPr>
        <w:jc w:val="both"/>
        <w:rPr>
          <w:sz w:val="24"/>
          <w:szCs w:val="24"/>
        </w:rPr>
      </w:pPr>
      <w:r w:rsidRPr="00746669">
        <w:rPr>
          <w:sz w:val="24"/>
          <w:szCs w:val="24"/>
        </w:rPr>
        <w:t xml:space="preserve">Based on the </w:t>
      </w:r>
      <w:r w:rsidRPr="004948B3">
        <w:rPr>
          <w:sz w:val="24"/>
          <w:szCs w:val="24"/>
        </w:rPr>
        <w:t>Virtual Diabetes Regis</w:t>
      </w:r>
      <w:r w:rsidRPr="009B1527">
        <w:rPr>
          <w:sz w:val="24"/>
          <w:szCs w:val="24"/>
        </w:rPr>
        <w:t>ter methodology, v686, by Ministry of Health, we constructed a diabetes population numerator for the study period in the Integrated Data Infrastructure using following procedures and criteria:</w:t>
      </w:r>
    </w:p>
    <w:p w14:paraId="4BCFA198" w14:textId="77777777" w:rsidR="00FB4DFD" w:rsidRPr="009B1527" w:rsidRDefault="00FB4DFD" w:rsidP="00FB4DFD">
      <w:pPr>
        <w:pStyle w:val="ListParagraph"/>
        <w:numPr>
          <w:ilvl w:val="0"/>
          <w:numId w:val="3"/>
        </w:numPr>
        <w:spacing w:before="120" w:after="0"/>
        <w:jc w:val="both"/>
        <w:rPr>
          <w:sz w:val="24"/>
          <w:szCs w:val="24"/>
        </w:rPr>
      </w:pPr>
      <w:r w:rsidRPr="009B1527">
        <w:rPr>
          <w:sz w:val="24"/>
          <w:szCs w:val="24"/>
        </w:rPr>
        <w:t xml:space="preserve">Extract publicly funded hospitalisation discharges between 1 April 2003 and 31 March 2013 that contain ANY diagnosis of: </w:t>
      </w:r>
    </w:p>
    <w:p w14:paraId="77772D0A" w14:textId="77777777" w:rsidR="00FB4DFD" w:rsidRPr="009B1527" w:rsidRDefault="00FB4DFD" w:rsidP="00FB4DFD">
      <w:pPr>
        <w:pStyle w:val="ListParagraph"/>
        <w:numPr>
          <w:ilvl w:val="0"/>
          <w:numId w:val="4"/>
        </w:numPr>
        <w:spacing w:before="120" w:after="0"/>
        <w:jc w:val="both"/>
        <w:rPr>
          <w:sz w:val="24"/>
          <w:szCs w:val="24"/>
        </w:rPr>
      </w:pPr>
      <w:r w:rsidRPr="009B1527">
        <w:rPr>
          <w:sz w:val="24"/>
          <w:szCs w:val="24"/>
        </w:rPr>
        <w:t>E10 - Type 1 diabetes mellitus</w:t>
      </w:r>
    </w:p>
    <w:p w14:paraId="3207DD42" w14:textId="77777777" w:rsidR="00FB4DFD" w:rsidRPr="009B1527" w:rsidRDefault="00FB4DFD" w:rsidP="00FB4DFD">
      <w:pPr>
        <w:pStyle w:val="ListParagraph"/>
        <w:numPr>
          <w:ilvl w:val="0"/>
          <w:numId w:val="4"/>
        </w:numPr>
        <w:spacing w:before="120" w:after="0"/>
        <w:jc w:val="both"/>
        <w:rPr>
          <w:sz w:val="24"/>
          <w:szCs w:val="24"/>
        </w:rPr>
      </w:pPr>
      <w:r w:rsidRPr="009B1527">
        <w:rPr>
          <w:sz w:val="24"/>
          <w:szCs w:val="24"/>
        </w:rPr>
        <w:t>E11 -Type 2 diabetes mellitus</w:t>
      </w:r>
    </w:p>
    <w:p w14:paraId="72BFF3EE" w14:textId="77777777" w:rsidR="00FB4DFD" w:rsidRPr="009B1527" w:rsidRDefault="00FB4DFD" w:rsidP="00FB4DFD">
      <w:pPr>
        <w:pStyle w:val="ListParagraph"/>
        <w:numPr>
          <w:ilvl w:val="0"/>
          <w:numId w:val="4"/>
        </w:numPr>
        <w:spacing w:before="120" w:after="0"/>
        <w:jc w:val="both"/>
        <w:rPr>
          <w:sz w:val="24"/>
          <w:szCs w:val="24"/>
        </w:rPr>
      </w:pPr>
      <w:r w:rsidRPr="009B1527">
        <w:rPr>
          <w:sz w:val="24"/>
          <w:szCs w:val="24"/>
        </w:rPr>
        <w:t>E13 - Other specified diabetes mellitus</w:t>
      </w:r>
    </w:p>
    <w:p w14:paraId="48FDF230" w14:textId="77777777" w:rsidR="00FB4DFD" w:rsidRPr="009B1527" w:rsidRDefault="00FB4DFD" w:rsidP="00FB4DFD">
      <w:pPr>
        <w:pStyle w:val="ListParagraph"/>
        <w:numPr>
          <w:ilvl w:val="0"/>
          <w:numId w:val="4"/>
        </w:numPr>
        <w:spacing w:before="120" w:after="0"/>
        <w:jc w:val="both"/>
        <w:rPr>
          <w:sz w:val="24"/>
          <w:szCs w:val="24"/>
        </w:rPr>
      </w:pPr>
      <w:r w:rsidRPr="009B1527">
        <w:rPr>
          <w:sz w:val="24"/>
          <w:szCs w:val="24"/>
        </w:rPr>
        <w:t>E14 - Unspecified diabetes mellitus</w:t>
      </w:r>
    </w:p>
    <w:p w14:paraId="5140F7AC" w14:textId="77777777" w:rsidR="00FB4DFD" w:rsidRPr="009B1527" w:rsidRDefault="00FB4DFD" w:rsidP="00FB4DFD">
      <w:pPr>
        <w:pStyle w:val="ListParagraph"/>
        <w:numPr>
          <w:ilvl w:val="0"/>
          <w:numId w:val="4"/>
        </w:numPr>
        <w:spacing w:before="120" w:after="0"/>
        <w:jc w:val="both"/>
        <w:rPr>
          <w:sz w:val="24"/>
          <w:szCs w:val="24"/>
        </w:rPr>
      </w:pPr>
      <w:r w:rsidRPr="009B1527">
        <w:rPr>
          <w:sz w:val="24"/>
          <w:szCs w:val="24"/>
        </w:rPr>
        <w:t>O240 - Pre-existing diabetes mellitus, Type 1, in pregnancy</w:t>
      </w:r>
    </w:p>
    <w:p w14:paraId="446A7254" w14:textId="77777777" w:rsidR="00FB4DFD" w:rsidRPr="009B1527" w:rsidRDefault="00FB4DFD" w:rsidP="00FB4DFD">
      <w:pPr>
        <w:pStyle w:val="ListParagraph"/>
        <w:numPr>
          <w:ilvl w:val="0"/>
          <w:numId w:val="4"/>
        </w:numPr>
        <w:spacing w:before="120" w:after="0"/>
        <w:jc w:val="both"/>
        <w:rPr>
          <w:sz w:val="24"/>
          <w:szCs w:val="24"/>
        </w:rPr>
      </w:pPr>
      <w:r w:rsidRPr="009B1527">
        <w:rPr>
          <w:sz w:val="24"/>
          <w:szCs w:val="24"/>
        </w:rPr>
        <w:t>O241 - Pre-existing diabetes mellitus, Type 2, in pregnancy</w:t>
      </w:r>
    </w:p>
    <w:p w14:paraId="42B0C91F" w14:textId="77777777" w:rsidR="00FB4DFD" w:rsidRPr="009B1527" w:rsidRDefault="00FB4DFD" w:rsidP="00FB4DFD">
      <w:pPr>
        <w:pStyle w:val="ListParagraph"/>
        <w:numPr>
          <w:ilvl w:val="0"/>
          <w:numId w:val="4"/>
        </w:numPr>
        <w:spacing w:before="120" w:after="0"/>
        <w:jc w:val="both"/>
        <w:rPr>
          <w:sz w:val="24"/>
          <w:szCs w:val="24"/>
        </w:rPr>
      </w:pPr>
      <w:r w:rsidRPr="009B1527">
        <w:rPr>
          <w:sz w:val="24"/>
          <w:szCs w:val="24"/>
        </w:rPr>
        <w:t>O242 - Pre-existing diabetes mellitus, other specified type, in pregnancy</w:t>
      </w:r>
    </w:p>
    <w:p w14:paraId="1320847A" w14:textId="77777777" w:rsidR="00FB4DFD" w:rsidRPr="009B1527" w:rsidRDefault="00FB4DFD" w:rsidP="00FB4DFD">
      <w:pPr>
        <w:pStyle w:val="ListParagraph"/>
        <w:numPr>
          <w:ilvl w:val="0"/>
          <w:numId w:val="4"/>
        </w:numPr>
        <w:spacing w:before="120" w:after="0"/>
        <w:jc w:val="both"/>
        <w:rPr>
          <w:sz w:val="24"/>
          <w:szCs w:val="24"/>
        </w:rPr>
      </w:pPr>
      <w:r w:rsidRPr="009B1527">
        <w:rPr>
          <w:sz w:val="24"/>
          <w:szCs w:val="24"/>
        </w:rPr>
        <w:t>O243 - Pre-existing diabetes mellitus, unspecified, in pregnancy</w:t>
      </w:r>
    </w:p>
    <w:p w14:paraId="61870A78" w14:textId="77777777" w:rsidR="00FB4DFD" w:rsidRPr="009B1527" w:rsidRDefault="00FB4DFD" w:rsidP="00FB4DFD">
      <w:pPr>
        <w:pStyle w:val="ListParagraph"/>
        <w:numPr>
          <w:ilvl w:val="0"/>
          <w:numId w:val="3"/>
        </w:numPr>
        <w:spacing w:before="120" w:after="0"/>
        <w:jc w:val="both"/>
        <w:rPr>
          <w:sz w:val="24"/>
          <w:szCs w:val="24"/>
        </w:rPr>
      </w:pPr>
      <w:r w:rsidRPr="009B1527">
        <w:rPr>
          <w:sz w:val="24"/>
          <w:szCs w:val="24"/>
        </w:rPr>
        <w:t>Extract events in National Non-Admitted Patient Collection (NNPAC) with a date of service between 1 April 2011 and 31 March 2013 that contain any of the following purchase unit codes:</w:t>
      </w:r>
    </w:p>
    <w:p w14:paraId="14A988BF" w14:textId="77777777" w:rsidR="00FB4DFD" w:rsidRPr="009B1527" w:rsidRDefault="00FB4DFD" w:rsidP="00FB4DFD">
      <w:pPr>
        <w:pStyle w:val="ListParagraph"/>
        <w:numPr>
          <w:ilvl w:val="0"/>
          <w:numId w:val="5"/>
        </w:numPr>
        <w:spacing w:before="120" w:after="0"/>
        <w:jc w:val="both"/>
        <w:rPr>
          <w:sz w:val="24"/>
          <w:szCs w:val="24"/>
        </w:rPr>
      </w:pPr>
      <w:r w:rsidRPr="009B1527">
        <w:rPr>
          <w:sz w:val="24"/>
          <w:szCs w:val="24"/>
        </w:rPr>
        <w:t>M20006 - Diabetes education and management</w:t>
      </w:r>
    </w:p>
    <w:p w14:paraId="46EFB11F" w14:textId="77777777" w:rsidR="00FB4DFD" w:rsidRPr="009B1527" w:rsidRDefault="00FB4DFD" w:rsidP="00FB4DFD">
      <w:pPr>
        <w:pStyle w:val="ListParagraph"/>
        <w:numPr>
          <w:ilvl w:val="0"/>
          <w:numId w:val="5"/>
        </w:numPr>
        <w:spacing w:before="120" w:after="0"/>
        <w:jc w:val="both"/>
        <w:rPr>
          <w:sz w:val="24"/>
          <w:szCs w:val="24"/>
        </w:rPr>
      </w:pPr>
      <w:r w:rsidRPr="009B1527">
        <w:rPr>
          <w:sz w:val="24"/>
          <w:szCs w:val="24"/>
        </w:rPr>
        <w:t>M20007 - Diabetes fundus screening</w:t>
      </w:r>
    </w:p>
    <w:p w14:paraId="746AD2C4" w14:textId="77777777" w:rsidR="00FB4DFD" w:rsidRPr="009B1527" w:rsidRDefault="00FB4DFD" w:rsidP="00FB4DFD">
      <w:pPr>
        <w:pStyle w:val="ListParagraph"/>
        <w:numPr>
          <w:ilvl w:val="0"/>
          <w:numId w:val="3"/>
        </w:numPr>
        <w:spacing w:before="120" w:after="0"/>
        <w:jc w:val="both"/>
        <w:rPr>
          <w:sz w:val="24"/>
          <w:szCs w:val="24"/>
        </w:rPr>
      </w:pPr>
      <w:r w:rsidRPr="009B1527">
        <w:rPr>
          <w:sz w:val="24"/>
          <w:szCs w:val="24"/>
        </w:rPr>
        <w:t xml:space="preserve">Extract records in pharmaceutical data with a date of dispensing between 1 April 2012 and 31 March 2013 that have been dispensed the following 19 subsidised diabetes-related medications on two or more occasions: insulin </w:t>
      </w:r>
      <w:proofErr w:type="spellStart"/>
      <w:r w:rsidRPr="009B1527">
        <w:rPr>
          <w:sz w:val="24"/>
          <w:szCs w:val="24"/>
        </w:rPr>
        <w:t>lisproh</w:t>
      </w:r>
      <w:proofErr w:type="spellEnd"/>
      <w:r w:rsidRPr="009B1527">
        <w:rPr>
          <w:sz w:val="24"/>
          <w:szCs w:val="24"/>
        </w:rPr>
        <w:t xml:space="preserve">, acarbose, </w:t>
      </w:r>
      <w:proofErr w:type="spellStart"/>
      <w:r w:rsidRPr="009B1527">
        <w:rPr>
          <w:sz w:val="24"/>
          <w:szCs w:val="24"/>
        </w:rPr>
        <w:t>glibenclamide</w:t>
      </w:r>
      <w:proofErr w:type="spellEnd"/>
      <w:r w:rsidRPr="009B1527">
        <w:rPr>
          <w:sz w:val="24"/>
          <w:szCs w:val="24"/>
        </w:rPr>
        <w:t xml:space="preserve">, gliclazide, glipizide, insulin neutral, insulin isophane, insulin zinc suspension, metformin hydrochloride, tolazamide, tolbutamide, rosiglitazone, insulin </w:t>
      </w:r>
      <w:proofErr w:type="spellStart"/>
      <w:r w:rsidRPr="009B1527">
        <w:rPr>
          <w:sz w:val="24"/>
          <w:szCs w:val="24"/>
        </w:rPr>
        <w:t>aspart</w:t>
      </w:r>
      <w:proofErr w:type="spellEnd"/>
      <w:r w:rsidRPr="009B1527">
        <w:rPr>
          <w:sz w:val="24"/>
          <w:szCs w:val="24"/>
        </w:rPr>
        <w:t xml:space="preserve">, pioglitazone, insulin glargine, insulin lispro with insulin lispro protamine, insulin </w:t>
      </w:r>
      <w:proofErr w:type="spellStart"/>
      <w:r w:rsidRPr="009B1527">
        <w:rPr>
          <w:sz w:val="24"/>
          <w:szCs w:val="24"/>
        </w:rPr>
        <w:t>glulisine</w:t>
      </w:r>
      <w:proofErr w:type="spellEnd"/>
      <w:r w:rsidRPr="009B1527">
        <w:rPr>
          <w:sz w:val="24"/>
          <w:szCs w:val="24"/>
        </w:rPr>
        <w:t xml:space="preserve">, insulin </w:t>
      </w:r>
      <w:proofErr w:type="spellStart"/>
      <w:r w:rsidRPr="009B1527">
        <w:rPr>
          <w:sz w:val="24"/>
          <w:szCs w:val="24"/>
        </w:rPr>
        <w:t>aspart</w:t>
      </w:r>
      <w:proofErr w:type="spellEnd"/>
      <w:r w:rsidRPr="009B1527">
        <w:rPr>
          <w:sz w:val="24"/>
          <w:szCs w:val="24"/>
        </w:rPr>
        <w:t xml:space="preserve"> with insulin </w:t>
      </w:r>
      <w:proofErr w:type="spellStart"/>
      <w:r w:rsidRPr="009B1527">
        <w:rPr>
          <w:sz w:val="24"/>
          <w:szCs w:val="24"/>
        </w:rPr>
        <w:t>aspart</w:t>
      </w:r>
      <w:proofErr w:type="spellEnd"/>
      <w:r w:rsidRPr="009B1527">
        <w:rPr>
          <w:sz w:val="24"/>
          <w:szCs w:val="24"/>
        </w:rPr>
        <w:t xml:space="preserve"> protamine, and insulin isophane with insulin neutral</w:t>
      </w:r>
      <w:r w:rsidRPr="009B1527">
        <w:rPr>
          <w:rFonts w:hint="eastAsia"/>
          <w:sz w:val="24"/>
          <w:szCs w:val="24"/>
        </w:rPr>
        <w:t>.</w:t>
      </w:r>
    </w:p>
    <w:p w14:paraId="4124A79B" w14:textId="77777777" w:rsidR="00FB4DFD" w:rsidRPr="009B1527" w:rsidRDefault="00FB4DFD" w:rsidP="00FB4DFD">
      <w:pPr>
        <w:pStyle w:val="ListParagraph"/>
        <w:ind w:left="360"/>
        <w:jc w:val="both"/>
        <w:rPr>
          <w:sz w:val="24"/>
          <w:szCs w:val="24"/>
        </w:rPr>
      </w:pPr>
      <w:r w:rsidRPr="009B1527">
        <w:rPr>
          <w:sz w:val="24"/>
          <w:szCs w:val="24"/>
        </w:rPr>
        <w:t xml:space="preserve"> </w:t>
      </w:r>
    </w:p>
    <w:p w14:paraId="363ECFA2" w14:textId="77777777" w:rsidR="00FB4DFD" w:rsidRPr="009B1527" w:rsidRDefault="00FB4DFD" w:rsidP="00FB4DFD">
      <w:pPr>
        <w:pStyle w:val="ListParagraph"/>
        <w:numPr>
          <w:ilvl w:val="0"/>
          <w:numId w:val="3"/>
        </w:numPr>
        <w:spacing w:before="120" w:after="0"/>
        <w:jc w:val="both"/>
        <w:rPr>
          <w:sz w:val="24"/>
          <w:szCs w:val="24"/>
        </w:rPr>
      </w:pPr>
      <w:r w:rsidRPr="009B1527">
        <w:rPr>
          <w:sz w:val="24"/>
          <w:szCs w:val="24"/>
        </w:rPr>
        <w:t>Extract laboratory claims with a visit date between 1 April 2012 and 31 March 2013 with four or more HbA1c, glycosylated haemoglobin tests (lab test code = BG2) AND two or more ACR, microalbumin, early morning urine tests (tab test code = BP8).</w:t>
      </w:r>
    </w:p>
    <w:p w14:paraId="22B04A07" w14:textId="77777777" w:rsidR="00FB4DFD" w:rsidRPr="009B1527" w:rsidRDefault="00FB4DFD" w:rsidP="00FB4DFD">
      <w:pPr>
        <w:pStyle w:val="ListParagraph"/>
        <w:ind w:left="360"/>
        <w:jc w:val="both"/>
        <w:rPr>
          <w:sz w:val="24"/>
          <w:szCs w:val="24"/>
        </w:rPr>
      </w:pPr>
    </w:p>
    <w:p w14:paraId="6014AFA7" w14:textId="77777777" w:rsidR="00FB4DFD" w:rsidRPr="009B1527" w:rsidRDefault="00FB4DFD" w:rsidP="00FB4DFD">
      <w:pPr>
        <w:pStyle w:val="ListParagraph"/>
        <w:numPr>
          <w:ilvl w:val="0"/>
          <w:numId w:val="3"/>
        </w:numPr>
        <w:spacing w:before="120" w:after="0"/>
        <w:jc w:val="both"/>
        <w:rPr>
          <w:sz w:val="24"/>
          <w:szCs w:val="24"/>
        </w:rPr>
      </w:pPr>
      <w:r w:rsidRPr="009B1527">
        <w:rPr>
          <w:sz w:val="24"/>
          <w:szCs w:val="24"/>
        </w:rPr>
        <w:t>Identify and remove women who ONLY meet the following data conditions (i.e. remove gestational diabetes):</w:t>
      </w:r>
    </w:p>
    <w:p w14:paraId="14A393F4" w14:textId="77777777" w:rsidR="00FB4DFD" w:rsidRPr="009B1527" w:rsidRDefault="00FB4DFD" w:rsidP="00FB4DFD">
      <w:pPr>
        <w:pStyle w:val="ListParagraph"/>
        <w:numPr>
          <w:ilvl w:val="0"/>
          <w:numId w:val="6"/>
        </w:numPr>
        <w:spacing w:before="120" w:after="0"/>
        <w:jc w:val="both"/>
        <w:rPr>
          <w:sz w:val="24"/>
          <w:szCs w:val="24"/>
        </w:rPr>
      </w:pPr>
      <w:r w:rsidRPr="009B1527">
        <w:rPr>
          <w:sz w:val="24"/>
          <w:szCs w:val="24"/>
        </w:rPr>
        <w:t>Women with a publicly funded birth discharge who were only dispensed insulin, within 5 months before and two weeks after the birth discharge date from between 1 April 2012 and 31 March 2013.</w:t>
      </w:r>
    </w:p>
    <w:p w14:paraId="626FBBE6" w14:textId="77777777" w:rsidR="00FB4DFD" w:rsidRPr="009B1527" w:rsidRDefault="00FB4DFD" w:rsidP="00FB4DFD">
      <w:pPr>
        <w:pStyle w:val="ListParagraph"/>
        <w:numPr>
          <w:ilvl w:val="0"/>
          <w:numId w:val="6"/>
        </w:numPr>
        <w:spacing w:before="120" w:after="0"/>
        <w:jc w:val="both"/>
        <w:rPr>
          <w:sz w:val="24"/>
          <w:szCs w:val="24"/>
        </w:rPr>
      </w:pPr>
      <w:r w:rsidRPr="009B1527">
        <w:rPr>
          <w:sz w:val="24"/>
          <w:szCs w:val="24"/>
        </w:rPr>
        <w:t>Women that only had an HbA1c lab test, within the above period around birth.</w:t>
      </w:r>
    </w:p>
    <w:p w14:paraId="73885299" w14:textId="77777777" w:rsidR="00FB4DFD" w:rsidRPr="009B1527" w:rsidRDefault="00FB4DFD" w:rsidP="00FB4DFD">
      <w:pPr>
        <w:pStyle w:val="ListParagraph"/>
        <w:numPr>
          <w:ilvl w:val="0"/>
          <w:numId w:val="6"/>
        </w:numPr>
        <w:spacing w:before="120" w:after="0"/>
        <w:jc w:val="both"/>
        <w:rPr>
          <w:b/>
          <w:sz w:val="24"/>
          <w:szCs w:val="24"/>
        </w:rPr>
      </w:pPr>
      <w:r w:rsidRPr="009B1527">
        <w:rPr>
          <w:sz w:val="24"/>
          <w:szCs w:val="24"/>
        </w:rPr>
        <w:t>Women aged 12-45 (at dispensing) only dispensed metformin hydrochloride.</w:t>
      </w:r>
    </w:p>
    <w:p w14:paraId="4FD5B4F0" w14:textId="77777777" w:rsidR="00FB4DFD" w:rsidRDefault="00FB4DFD" w:rsidP="00FB4DFD">
      <w:pPr>
        <w:jc w:val="both"/>
        <w:rPr>
          <w:b/>
          <w:sz w:val="24"/>
          <w:szCs w:val="24"/>
        </w:rPr>
      </w:pPr>
      <w:r>
        <w:rPr>
          <w:b/>
          <w:sz w:val="24"/>
          <w:szCs w:val="24"/>
        </w:rPr>
        <w:br w:type="page"/>
      </w:r>
    </w:p>
    <w:p w14:paraId="548B30AE" w14:textId="77777777" w:rsidR="00FB4DFD" w:rsidRPr="00120F5E" w:rsidRDefault="00FB4DFD" w:rsidP="00FB4DFD">
      <w:pPr>
        <w:jc w:val="both"/>
        <w:rPr>
          <w:b/>
          <w:sz w:val="24"/>
          <w:szCs w:val="24"/>
        </w:rPr>
      </w:pPr>
      <w:r w:rsidRPr="00120F5E">
        <w:rPr>
          <w:b/>
          <w:sz w:val="24"/>
          <w:szCs w:val="24"/>
        </w:rPr>
        <w:lastRenderedPageBreak/>
        <w:t xml:space="preserve">Appendix </w:t>
      </w:r>
      <w:r>
        <w:rPr>
          <w:b/>
          <w:sz w:val="24"/>
          <w:szCs w:val="24"/>
        </w:rPr>
        <w:t>4</w:t>
      </w:r>
      <w:r w:rsidRPr="00120F5E">
        <w:rPr>
          <w:b/>
          <w:sz w:val="24"/>
          <w:szCs w:val="24"/>
        </w:rPr>
        <w:t xml:space="preserve">: </w:t>
      </w:r>
      <w:r>
        <w:rPr>
          <w:b/>
          <w:sz w:val="24"/>
          <w:szCs w:val="24"/>
        </w:rPr>
        <w:t>Lists of CVD management</w:t>
      </w:r>
      <w:r w:rsidRPr="00531C5A">
        <w:rPr>
          <w:b/>
          <w:sz w:val="24"/>
          <w:szCs w:val="24"/>
        </w:rPr>
        <w:t xml:space="preserve"> medications</w:t>
      </w:r>
    </w:p>
    <w:p w14:paraId="7AD766B6" w14:textId="3D2A11F5" w:rsidR="00FB4DFD" w:rsidRPr="00063AEB" w:rsidRDefault="00FB4DFD" w:rsidP="00FB4DFD">
      <w:pPr>
        <w:pStyle w:val="BodyText"/>
        <w:spacing w:before="183" w:line="256" w:lineRule="auto"/>
        <w:ind w:right="852" w:firstLine="0"/>
        <w:rPr>
          <w:sz w:val="24"/>
          <w:szCs w:val="24"/>
        </w:rPr>
      </w:pPr>
      <w:r w:rsidRPr="00063AEB">
        <w:rPr>
          <w:sz w:val="24"/>
          <w:szCs w:val="24"/>
        </w:rPr>
        <w:t xml:space="preserve">All blood pressure lowering and lipid lowering medications subsided for use in </w:t>
      </w:r>
      <w:r>
        <w:rPr>
          <w:sz w:val="24"/>
          <w:szCs w:val="24"/>
        </w:rPr>
        <w:t xml:space="preserve">Aotearoa </w:t>
      </w:r>
      <w:r w:rsidRPr="00063AEB">
        <w:rPr>
          <w:spacing w:val="-57"/>
          <w:sz w:val="24"/>
          <w:szCs w:val="24"/>
        </w:rPr>
        <w:t xml:space="preserve"> </w:t>
      </w:r>
      <w:r>
        <w:rPr>
          <w:spacing w:val="-57"/>
          <w:sz w:val="24"/>
          <w:szCs w:val="24"/>
        </w:rPr>
        <w:t xml:space="preserve">  </w:t>
      </w:r>
      <w:r w:rsidRPr="00063AEB">
        <w:rPr>
          <w:sz w:val="24"/>
          <w:szCs w:val="24"/>
        </w:rPr>
        <w:t>during our study period (ending 31 March 2016) were included in our study and are listed</w:t>
      </w:r>
      <w:r w:rsidRPr="00063AEB">
        <w:rPr>
          <w:spacing w:val="1"/>
          <w:sz w:val="24"/>
          <w:szCs w:val="24"/>
        </w:rPr>
        <w:t xml:space="preserve"> </w:t>
      </w:r>
      <w:r w:rsidRPr="00063AEB">
        <w:rPr>
          <w:sz w:val="24"/>
          <w:szCs w:val="24"/>
        </w:rPr>
        <w:t>below.</w:t>
      </w:r>
    </w:p>
    <w:p w14:paraId="348C5CB6" w14:textId="77777777" w:rsidR="00FB4DFD" w:rsidRPr="00063AEB" w:rsidRDefault="00FB4DFD" w:rsidP="00FB4DFD">
      <w:pPr>
        <w:ind w:left="120"/>
        <w:jc w:val="both"/>
        <w:rPr>
          <w:b/>
          <w:sz w:val="24"/>
        </w:rPr>
      </w:pPr>
    </w:p>
    <w:p w14:paraId="07CD910E" w14:textId="77777777" w:rsidR="00FB4DFD" w:rsidRDefault="00FB4DFD" w:rsidP="00FB4DFD">
      <w:pPr>
        <w:ind w:left="120"/>
        <w:jc w:val="both"/>
        <w:rPr>
          <w:b/>
          <w:sz w:val="24"/>
        </w:rPr>
      </w:pPr>
      <w:r>
        <w:rPr>
          <w:b/>
          <w:sz w:val="24"/>
        </w:rPr>
        <w:t>Blood</w:t>
      </w:r>
      <w:r w:rsidRPr="00063AEB">
        <w:rPr>
          <w:b/>
          <w:sz w:val="24"/>
        </w:rPr>
        <w:t xml:space="preserve"> </w:t>
      </w:r>
      <w:r>
        <w:rPr>
          <w:b/>
          <w:sz w:val="24"/>
        </w:rPr>
        <w:t>pressure-lowering</w:t>
      </w:r>
      <w:r w:rsidRPr="00063AEB">
        <w:rPr>
          <w:b/>
          <w:sz w:val="24"/>
        </w:rPr>
        <w:t xml:space="preserve"> </w:t>
      </w:r>
      <w:r>
        <w:rPr>
          <w:b/>
          <w:sz w:val="24"/>
        </w:rPr>
        <w:t>medications</w:t>
      </w:r>
    </w:p>
    <w:p w14:paraId="74427EE1" w14:textId="77777777" w:rsidR="00FB4DFD" w:rsidRPr="00063AEB" w:rsidRDefault="00FB4DFD" w:rsidP="00FB4DFD">
      <w:pPr>
        <w:jc w:val="both"/>
        <w:rPr>
          <w:b/>
          <w:sz w:val="24"/>
        </w:rPr>
      </w:pPr>
    </w:p>
    <w:tbl>
      <w:tblPr>
        <w:tblW w:w="8937"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1424"/>
        <w:gridCol w:w="1375"/>
        <w:gridCol w:w="1363"/>
        <w:gridCol w:w="1389"/>
        <w:gridCol w:w="1958"/>
      </w:tblGrid>
      <w:tr w:rsidR="00FB4DFD" w:rsidRPr="00063AEB" w14:paraId="73417D31" w14:textId="77777777" w:rsidTr="00145F63">
        <w:trPr>
          <w:trHeight w:val="3036"/>
        </w:trPr>
        <w:tc>
          <w:tcPr>
            <w:tcW w:w="1428" w:type="dxa"/>
            <w:tcBorders>
              <w:top w:val="single" w:sz="4" w:space="0" w:color="000000"/>
              <w:left w:val="single" w:sz="4" w:space="0" w:color="000000"/>
              <w:bottom w:val="single" w:sz="4" w:space="0" w:color="000000"/>
              <w:right w:val="single" w:sz="4" w:space="0" w:color="000000"/>
            </w:tcBorders>
            <w:hideMark/>
          </w:tcPr>
          <w:p w14:paraId="360A71CE" w14:textId="77777777" w:rsidR="00FB4DFD" w:rsidRPr="00063AEB" w:rsidRDefault="00FB4DFD" w:rsidP="00145F63">
            <w:pPr>
              <w:pStyle w:val="TableParagraph"/>
              <w:spacing w:line="275" w:lineRule="exact"/>
              <w:jc w:val="both"/>
              <w:rPr>
                <w:b/>
                <w:lang w:val="en-US"/>
              </w:rPr>
            </w:pPr>
            <w:r w:rsidRPr="00063AEB">
              <w:rPr>
                <w:b/>
                <w:lang w:val="en-US"/>
              </w:rPr>
              <w:t>ACE</w:t>
            </w:r>
          </w:p>
          <w:p w14:paraId="49BCAD40" w14:textId="77777777" w:rsidR="00FB4DFD" w:rsidRPr="00063AEB" w:rsidRDefault="00FB4DFD" w:rsidP="00145F63">
            <w:pPr>
              <w:pStyle w:val="TableParagraph"/>
              <w:ind w:right="103"/>
              <w:jc w:val="both"/>
              <w:rPr>
                <w:lang w:val="en-US"/>
              </w:rPr>
            </w:pPr>
            <w:r w:rsidRPr="00063AEB">
              <w:rPr>
                <w:b/>
                <w:lang w:val="en-US"/>
              </w:rPr>
              <w:t>inhibitor</w:t>
            </w:r>
            <w:r w:rsidRPr="00063AEB">
              <w:rPr>
                <w:b/>
                <w:spacing w:val="1"/>
                <w:lang w:val="en-US"/>
              </w:rPr>
              <w:t xml:space="preserve"> </w:t>
            </w:r>
            <w:r w:rsidRPr="00063AEB">
              <w:rPr>
                <w:lang w:val="en-US"/>
              </w:rPr>
              <w:t>Benazepril</w:t>
            </w:r>
            <w:r w:rsidRPr="00063AEB">
              <w:rPr>
                <w:spacing w:val="1"/>
                <w:lang w:val="en-US"/>
              </w:rPr>
              <w:t xml:space="preserve"> </w:t>
            </w:r>
            <w:r w:rsidRPr="00063AEB">
              <w:rPr>
                <w:lang w:val="en-US"/>
              </w:rPr>
              <w:t>Captopril</w:t>
            </w:r>
            <w:r w:rsidRPr="00063AEB">
              <w:rPr>
                <w:spacing w:val="1"/>
                <w:lang w:val="en-US"/>
              </w:rPr>
              <w:t xml:space="preserve"> </w:t>
            </w:r>
            <w:r w:rsidRPr="00063AEB">
              <w:rPr>
                <w:lang w:val="en-US"/>
              </w:rPr>
              <w:t>Cilazapril</w:t>
            </w:r>
            <w:r w:rsidRPr="00063AEB">
              <w:rPr>
                <w:spacing w:val="1"/>
                <w:lang w:val="en-US"/>
              </w:rPr>
              <w:t xml:space="preserve"> </w:t>
            </w:r>
            <w:r w:rsidRPr="00063AEB">
              <w:rPr>
                <w:lang w:val="en-US"/>
              </w:rPr>
              <w:t>Enalapril</w:t>
            </w:r>
            <w:r w:rsidRPr="00063AEB">
              <w:rPr>
                <w:spacing w:val="1"/>
                <w:lang w:val="en-US"/>
              </w:rPr>
              <w:t xml:space="preserve"> </w:t>
            </w:r>
            <w:r w:rsidRPr="00063AEB">
              <w:rPr>
                <w:lang w:val="en-US"/>
              </w:rPr>
              <w:t>Lisinopril</w:t>
            </w:r>
            <w:r w:rsidRPr="00063AEB">
              <w:rPr>
                <w:spacing w:val="1"/>
                <w:lang w:val="en-US"/>
              </w:rPr>
              <w:t xml:space="preserve"> </w:t>
            </w:r>
            <w:r w:rsidRPr="00063AEB">
              <w:rPr>
                <w:lang w:val="en-US"/>
              </w:rPr>
              <w:t>Perindopril</w:t>
            </w:r>
            <w:r w:rsidRPr="00063AEB">
              <w:rPr>
                <w:spacing w:val="1"/>
                <w:lang w:val="en-US"/>
              </w:rPr>
              <w:t xml:space="preserve"> </w:t>
            </w:r>
            <w:r w:rsidRPr="00063AEB">
              <w:rPr>
                <w:lang w:val="en-US"/>
              </w:rPr>
              <w:t>Quinapril</w:t>
            </w:r>
            <w:r w:rsidRPr="00063AEB">
              <w:rPr>
                <w:spacing w:val="1"/>
                <w:lang w:val="en-US"/>
              </w:rPr>
              <w:t xml:space="preserve"> </w:t>
            </w:r>
            <w:r w:rsidRPr="00063AEB">
              <w:rPr>
                <w:spacing w:val="-1"/>
                <w:lang w:val="en-US"/>
              </w:rPr>
              <w:t>Trandolapril</w:t>
            </w:r>
          </w:p>
        </w:tc>
        <w:tc>
          <w:tcPr>
            <w:tcW w:w="1424" w:type="dxa"/>
            <w:tcBorders>
              <w:top w:val="single" w:sz="4" w:space="0" w:color="000000"/>
              <w:left w:val="single" w:sz="4" w:space="0" w:color="000000"/>
              <w:bottom w:val="single" w:sz="4" w:space="0" w:color="000000"/>
              <w:right w:val="single" w:sz="4" w:space="0" w:color="000000"/>
            </w:tcBorders>
          </w:tcPr>
          <w:p w14:paraId="664F39AD" w14:textId="77777777" w:rsidR="00FB4DFD" w:rsidRPr="00063AEB" w:rsidRDefault="00FB4DFD" w:rsidP="00145F63">
            <w:pPr>
              <w:pStyle w:val="TableParagraph"/>
              <w:spacing w:line="275" w:lineRule="exact"/>
              <w:jc w:val="both"/>
              <w:rPr>
                <w:b/>
                <w:lang w:val="en-US"/>
              </w:rPr>
            </w:pPr>
            <w:r w:rsidRPr="00063AEB">
              <w:rPr>
                <w:b/>
                <w:lang w:val="en-US"/>
              </w:rPr>
              <w:t>ARB</w:t>
            </w:r>
          </w:p>
          <w:p w14:paraId="0864A25A" w14:textId="77777777" w:rsidR="00FB4DFD" w:rsidRPr="00063AEB" w:rsidRDefault="00FB4DFD" w:rsidP="00145F63">
            <w:pPr>
              <w:pStyle w:val="TableParagraph"/>
              <w:ind w:right="111"/>
              <w:jc w:val="both"/>
              <w:rPr>
                <w:lang w:val="en-US"/>
              </w:rPr>
            </w:pPr>
            <w:r w:rsidRPr="00063AEB">
              <w:rPr>
                <w:spacing w:val="-1"/>
                <w:lang w:val="en-US"/>
              </w:rPr>
              <w:t>Candesartan</w:t>
            </w:r>
            <w:r w:rsidRPr="00063AEB">
              <w:rPr>
                <w:spacing w:val="-57"/>
                <w:lang w:val="en-US"/>
              </w:rPr>
              <w:t xml:space="preserve"> </w:t>
            </w:r>
            <w:r w:rsidRPr="00063AEB">
              <w:rPr>
                <w:lang w:val="en-US"/>
              </w:rPr>
              <w:t>Losartan</w:t>
            </w:r>
          </w:p>
          <w:p w14:paraId="17B51DE1" w14:textId="77777777" w:rsidR="00FB4DFD" w:rsidRPr="00063AEB" w:rsidRDefault="00FB4DFD" w:rsidP="00145F63">
            <w:pPr>
              <w:pStyle w:val="TableParagraph"/>
              <w:ind w:left="0"/>
              <w:jc w:val="both"/>
              <w:rPr>
                <w:b/>
                <w:lang w:val="en-US"/>
              </w:rPr>
            </w:pPr>
          </w:p>
          <w:p w14:paraId="1A4809A5" w14:textId="77777777" w:rsidR="00FB4DFD" w:rsidRPr="00063AEB" w:rsidRDefault="00FB4DFD" w:rsidP="00145F63">
            <w:pPr>
              <w:pStyle w:val="TableParagraph"/>
              <w:ind w:right="220"/>
              <w:jc w:val="both"/>
              <w:rPr>
                <w:lang w:val="en-US"/>
              </w:rPr>
            </w:pPr>
            <w:r w:rsidRPr="00063AEB">
              <w:rPr>
                <w:b/>
                <w:lang w:val="en-US"/>
              </w:rPr>
              <w:t>Beta</w:t>
            </w:r>
            <w:r w:rsidRPr="00063AEB">
              <w:rPr>
                <w:b/>
                <w:spacing w:val="1"/>
                <w:lang w:val="en-US"/>
              </w:rPr>
              <w:t xml:space="preserve"> </w:t>
            </w:r>
            <w:r w:rsidRPr="00063AEB">
              <w:rPr>
                <w:b/>
                <w:lang w:val="en-US"/>
              </w:rPr>
              <w:t>blocker</w:t>
            </w:r>
            <w:r w:rsidRPr="00063AEB">
              <w:rPr>
                <w:b/>
                <w:spacing w:val="1"/>
                <w:lang w:val="en-US"/>
              </w:rPr>
              <w:t xml:space="preserve"> </w:t>
            </w:r>
            <w:r w:rsidRPr="00063AEB">
              <w:rPr>
                <w:lang w:val="en-US"/>
              </w:rPr>
              <w:t>Acebutolol</w:t>
            </w:r>
            <w:r w:rsidRPr="00063AEB">
              <w:rPr>
                <w:w w:val="99"/>
                <w:lang w:val="en-US"/>
              </w:rPr>
              <w:t xml:space="preserve"> </w:t>
            </w:r>
            <w:proofErr w:type="spellStart"/>
            <w:r w:rsidRPr="00063AEB">
              <w:rPr>
                <w:lang w:val="en-US"/>
              </w:rPr>
              <w:t>Alprenolol</w:t>
            </w:r>
            <w:proofErr w:type="spellEnd"/>
            <w:r w:rsidRPr="00063AEB">
              <w:rPr>
                <w:spacing w:val="-57"/>
                <w:lang w:val="en-US"/>
              </w:rPr>
              <w:t xml:space="preserve"> </w:t>
            </w:r>
            <w:r w:rsidRPr="00063AEB">
              <w:rPr>
                <w:lang w:val="en-US"/>
              </w:rPr>
              <w:t>Atenolol</w:t>
            </w:r>
          </w:p>
          <w:p w14:paraId="58A6CEAA" w14:textId="77777777" w:rsidR="00FB4DFD" w:rsidRPr="00063AEB" w:rsidRDefault="00FB4DFD" w:rsidP="00145F63">
            <w:pPr>
              <w:pStyle w:val="TableParagraph"/>
              <w:spacing w:line="270" w:lineRule="atLeast"/>
              <w:ind w:right="273"/>
              <w:jc w:val="both"/>
              <w:rPr>
                <w:lang w:val="en-US"/>
              </w:rPr>
            </w:pPr>
            <w:r w:rsidRPr="00063AEB">
              <w:rPr>
                <w:lang w:val="en-US"/>
              </w:rPr>
              <w:t>Bisoprolol</w:t>
            </w:r>
            <w:r w:rsidRPr="00063AEB">
              <w:rPr>
                <w:spacing w:val="-57"/>
                <w:lang w:val="en-US"/>
              </w:rPr>
              <w:t xml:space="preserve"> </w:t>
            </w:r>
            <w:r w:rsidRPr="00063AEB">
              <w:rPr>
                <w:lang w:val="en-US"/>
              </w:rPr>
              <w:t>Carvedilol</w:t>
            </w:r>
          </w:p>
        </w:tc>
        <w:tc>
          <w:tcPr>
            <w:tcW w:w="1375" w:type="dxa"/>
            <w:tcBorders>
              <w:top w:val="single" w:sz="4" w:space="0" w:color="000000"/>
              <w:left w:val="single" w:sz="4" w:space="0" w:color="000000"/>
              <w:bottom w:val="single" w:sz="4" w:space="0" w:color="000000"/>
              <w:right w:val="single" w:sz="4" w:space="0" w:color="000000"/>
            </w:tcBorders>
            <w:hideMark/>
          </w:tcPr>
          <w:p w14:paraId="125333CA" w14:textId="77777777" w:rsidR="00FB4DFD" w:rsidRPr="00063AEB" w:rsidRDefault="00FB4DFD" w:rsidP="00145F63">
            <w:pPr>
              <w:pStyle w:val="TableParagraph"/>
              <w:ind w:right="104"/>
              <w:jc w:val="both"/>
              <w:rPr>
                <w:lang w:val="en-US"/>
              </w:rPr>
            </w:pPr>
            <w:r w:rsidRPr="00063AEB">
              <w:rPr>
                <w:b/>
                <w:lang w:val="en-US"/>
              </w:rPr>
              <w:t>Beta</w:t>
            </w:r>
            <w:r w:rsidRPr="00063AEB">
              <w:rPr>
                <w:b/>
                <w:spacing w:val="1"/>
                <w:lang w:val="en-US"/>
              </w:rPr>
              <w:t xml:space="preserve"> </w:t>
            </w:r>
            <w:r w:rsidRPr="00063AEB">
              <w:rPr>
                <w:b/>
                <w:lang w:val="en-US"/>
              </w:rPr>
              <w:t>blocker</w:t>
            </w:r>
            <w:r w:rsidRPr="00063AEB">
              <w:rPr>
                <w:b/>
                <w:spacing w:val="1"/>
                <w:lang w:val="en-US"/>
              </w:rPr>
              <w:t xml:space="preserve"> </w:t>
            </w:r>
            <w:proofErr w:type="spellStart"/>
            <w:r w:rsidRPr="00063AEB">
              <w:rPr>
                <w:lang w:val="en-US"/>
              </w:rPr>
              <w:t>Celiprolol</w:t>
            </w:r>
            <w:proofErr w:type="spellEnd"/>
            <w:r w:rsidRPr="00063AEB">
              <w:rPr>
                <w:spacing w:val="1"/>
                <w:lang w:val="en-US"/>
              </w:rPr>
              <w:t xml:space="preserve"> </w:t>
            </w:r>
            <w:r w:rsidRPr="00063AEB">
              <w:rPr>
                <w:lang w:val="en-US"/>
              </w:rPr>
              <w:t>Labetalol</w:t>
            </w:r>
            <w:r w:rsidRPr="00063AEB">
              <w:rPr>
                <w:spacing w:val="1"/>
                <w:lang w:val="en-US"/>
              </w:rPr>
              <w:t xml:space="preserve"> </w:t>
            </w:r>
            <w:r w:rsidRPr="00063AEB">
              <w:rPr>
                <w:lang w:val="en-US"/>
              </w:rPr>
              <w:t>Metoprolol</w:t>
            </w:r>
            <w:r w:rsidRPr="00063AEB">
              <w:rPr>
                <w:spacing w:val="-57"/>
                <w:lang w:val="en-US"/>
              </w:rPr>
              <w:t xml:space="preserve"> </w:t>
            </w:r>
            <w:r w:rsidRPr="00063AEB">
              <w:rPr>
                <w:lang w:val="en-US"/>
              </w:rPr>
              <w:t>Nadolol</w:t>
            </w:r>
            <w:r w:rsidRPr="00063AEB">
              <w:rPr>
                <w:spacing w:val="1"/>
                <w:lang w:val="en-US"/>
              </w:rPr>
              <w:t xml:space="preserve"> </w:t>
            </w:r>
            <w:r w:rsidRPr="00063AEB">
              <w:rPr>
                <w:lang w:val="en-US"/>
              </w:rPr>
              <w:t>Oxprenolol</w:t>
            </w:r>
            <w:r w:rsidRPr="00063AEB">
              <w:rPr>
                <w:spacing w:val="-57"/>
                <w:lang w:val="en-US"/>
              </w:rPr>
              <w:t xml:space="preserve"> </w:t>
            </w:r>
            <w:r w:rsidRPr="00063AEB">
              <w:rPr>
                <w:lang w:val="en-US"/>
              </w:rPr>
              <w:t>Pindolol</w:t>
            </w:r>
            <w:r w:rsidRPr="00063AEB">
              <w:rPr>
                <w:spacing w:val="1"/>
                <w:lang w:val="en-US"/>
              </w:rPr>
              <w:t xml:space="preserve"> </w:t>
            </w:r>
            <w:r w:rsidRPr="00063AEB">
              <w:rPr>
                <w:lang w:val="en-US"/>
              </w:rPr>
              <w:t>Propranolol</w:t>
            </w:r>
          </w:p>
          <w:p w14:paraId="1CF692AB" w14:textId="77777777" w:rsidR="00FB4DFD" w:rsidRPr="00063AEB" w:rsidRDefault="00FB4DFD" w:rsidP="00145F63">
            <w:pPr>
              <w:pStyle w:val="TableParagraph"/>
              <w:spacing w:line="270" w:lineRule="atLeast"/>
              <w:ind w:right="464"/>
              <w:jc w:val="both"/>
              <w:rPr>
                <w:lang w:val="en-US"/>
              </w:rPr>
            </w:pPr>
            <w:r w:rsidRPr="00063AEB">
              <w:rPr>
                <w:lang w:val="en-US"/>
              </w:rPr>
              <w:t>Sotalol</w:t>
            </w:r>
            <w:r w:rsidRPr="00063AEB">
              <w:rPr>
                <w:spacing w:val="1"/>
                <w:lang w:val="en-US"/>
              </w:rPr>
              <w:t xml:space="preserve"> </w:t>
            </w:r>
            <w:r w:rsidRPr="00063AEB">
              <w:rPr>
                <w:lang w:val="en-US"/>
              </w:rPr>
              <w:t>Timolol</w:t>
            </w:r>
          </w:p>
        </w:tc>
        <w:tc>
          <w:tcPr>
            <w:tcW w:w="1363" w:type="dxa"/>
            <w:tcBorders>
              <w:top w:val="single" w:sz="4" w:space="0" w:color="000000"/>
              <w:left w:val="single" w:sz="4" w:space="0" w:color="000000"/>
              <w:bottom w:val="single" w:sz="4" w:space="0" w:color="000000"/>
              <w:right w:val="single" w:sz="4" w:space="0" w:color="000000"/>
            </w:tcBorders>
            <w:hideMark/>
          </w:tcPr>
          <w:p w14:paraId="3A656C22" w14:textId="77777777" w:rsidR="00FB4DFD" w:rsidRPr="00063AEB" w:rsidRDefault="00FB4DFD" w:rsidP="00145F63">
            <w:pPr>
              <w:pStyle w:val="TableParagraph"/>
              <w:spacing w:line="275" w:lineRule="exact"/>
              <w:jc w:val="both"/>
              <w:rPr>
                <w:b/>
                <w:lang w:val="en-US"/>
              </w:rPr>
            </w:pPr>
            <w:r w:rsidRPr="00063AEB">
              <w:rPr>
                <w:b/>
                <w:lang w:val="en-US"/>
              </w:rPr>
              <w:t>CCB</w:t>
            </w:r>
          </w:p>
          <w:p w14:paraId="5FF22F2A" w14:textId="77777777" w:rsidR="00FB4DFD" w:rsidRPr="00063AEB" w:rsidRDefault="00FB4DFD" w:rsidP="00145F63">
            <w:pPr>
              <w:pStyle w:val="TableParagraph"/>
              <w:ind w:right="79"/>
              <w:jc w:val="both"/>
              <w:rPr>
                <w:lang w:val="en-US"/>
              </w:rPr>
            </w:pPr>
            <w:r w:rsidRPr="00063AEB">
              <w:rPr>
                <w:lang w:val="en-US"/>
              </w:rPr>
              <w:t>Amlodipine</w:t>
            </w:r>
            <w:r w:rsidRPr="00063AEB">
              <w:rPr>
                <w:spacing w:val="-57"/>
                <w:lang w:val="en-US"/>
              </w:rPr>
              <w:t xml:space="preserve"> </w:t>
            </w:r>
            <w:r w:rsidRPr="00063AEB">
              <w:rPr>
                <w:lang w:val="en-US"/>
              </w:rPr>
              <w:t>Diltiazem</w:t>
            </w:r>
            <w:r w:rsidRPr="00063AEB">
              <w:rPr>
                <w:spacing w:val="1"/>
                <w:lang w:val="en-US"/>
              </w:rPr>
              <w:t xml:space="preserve"> </w:t>
            </w:r>
            <w:r w:rsidRPr="00063AEB">
              <w:rPr>
                <w:lang w:val="en-US"/>
              </w:rPr>
              <w:t>Felodipine</w:t>
            </w:r>
            <w:r w:rsidRPr="00063AEB">
              <w:rPr>
                <w:spacing w:val="1"/>
                <w:lang w:val="en-US"/>
              </w:rPr>
              <w:t xml:space="preserve"> </w:t>
            </w:r>
            <w:proofErr w:type="spellStart"/>
            <w:r w:rsidRPr="00063AEB">
              <w:rPr>
                <w:lang w:val="en-US"/>
              </w:rPr>
              <w:t>Isradipine</w:t>
            </w:r>
            <w:proofErr w:type="spellEnd"/>
            <w:r w:rsidRPr="00063AEB">
              <w:rPr>
                <w:spacing w:val="1"/>
                <w:lang w:val="en-US"/>
              </w:rPr>
              <w:t xml:space="preserve"> </w:t>
            </w:r>
            <w:r w:rsidRPr="00063AEB">
              <w:rPr>
                <w:lang w:val="en-US"/>
              </w:rPr>
              <w:t>Nifedipine</w:t>
            </w:r>
            <w:r w:rsidRPr="00063AEB">
              <w:rPr>
                <w:spacing w:val="1"/>
                <w:lang w:val="en-US"/>
              </w:rPr>
              <w:t xml:space="preserve"> </w:t>
            </w:r>
            <w:r w:rsidRPr="00063AEB">
              <w:rPr>
                <w:lang w:val="en-US"/>
              </w:rPr>
              <w:t>Verapamil</w:t>
            </w:r>
          </w:p>
        </w:tc>
        <w:tc>
          <w:tcPr>
            <w:tcW w:w="1389" w:type="dxa"/>
            <w:tcBorders>
              <w:top w:val="single" w:sz="4" w:space="0" w:color="000000"/>
              <w:left w:val="single" w:sz="4" w:space="0" w:color="000000"/>
              <w:bottom w:val="single" w:sz="4" w:space="0" w:color="000000"/>
              <w:right w:val="single" w:sz="4" w:space="0" w:color="000000"/>
            </w:tcBorders>
            <w:hideMark/>
          </w:tcPr>
          <w:p w14:paraId="69083DCA" w14:textId="77777777" w:rsidR="00FB4DFD" w:rsidRPr="00063AEB" w:rsidRDefault="00FB4DFD" w:rsidP="00145F63">
            <w:pPr>
              <w:pStyle w:val="TableParagraph"/>
              <w:ind w:left="108" w:right="78"/>
              <w:jc w:val="both"/>
              <w:rPr>
                <w:lang w:val="en-US"/>
              </w:rPr>
            </w:pPr>
            <w:r w:rsidRPr="00063AEB">
              <w:rPr>
                <w:b/>
                <w:lang w:val="en-US"/>
              </w:rPr>
              <w:t>Other</w:t>
            </w:r>
            <w:r w:rsidRPr="00063AEB">
              <w:rPr>
                <w:b/>
                <w:spacing w:val="1"/>
                <w:lang w:val="en-US"/>
              </w:rPr>
              <w:t xml:space="preserve"> </w:t>
            </w:r>
            <w:r w:rsidRPr="00063AEB">
              <w:rPr>
                <w:lang w:val="en-US"/>
              </w:rPr>
              <w:t>Amiloride</w:t>
            </w:r>
            <w:r w:rsidRPr="00063AEB">
              <w:rPr>
                <w:spacing w:val="1"/>
                <w:lang w:val="en-US"/>
              </w:rPr>
              <w:t xml:space="preserve"> </w:t>
            </w:r>
            <w:r w:rsidRPr="00063AEB">
              <w:rPr>
                <w:lang w:val="en-US"/>
              </w:rPr>
              <w:t>Clonidine</w:t>
            </w:r>
            <w:r w:rsidRPr="00063AEB">
              <w:rPr>
                <w:spacing w:val="1"/>
                <w:lang w:val="en-US"/>
              </w:rPr>
              <w:t xml:space="preserve"> </w:t>
            </w:r>
            <w:proofErr w:type="spellStart"/>
            <w:r w:rsidRPr="00063AEB">
              <w:rPr>
                <w:lang w:val="en-US"/>
              </w:rPr>
              <w:t>Clopamide</w:t>
            </w:r>
            <w:proofErr w:type="spellEnd"/>
            <w:r w:rsidRPr="00063AEB">
              <w:rPr>
                <w:spacing w:val="1"/>
                <w:lang w:val="en-US"/>
              </w:rPr>
              <w:t xml:space="preserve"> </w:t>
            </w:r>
            <w:r w:rsidRPr="00063AEB">
              <w:rPr>
                <w:lang w:val="en-US"/>
              </w:rPr>
              <w:t>Hydralazine</w:t>
            </w:r>
            <w:r w:rsidRPr="00063AEB">
              <w:rPr>
                <w:spacing w:val="-58"/>
                <w:lang w:val="en-US"/>
              </w:rPr>
              <w:t xml:space="preserve"> </w:t>
            </w:r>
            <w:r w:rsidRPr="00063AEB">
              <w:rPr>
                <w:lang w:val="en-US"/>
              </w:rPr>
              <w:t>Methyldopa</w:t>
            </w:r>
            <w:r w:rsidRPr="00063AEB">
              <w:rPr>
                <w:spacing w:val="-57"/>
                <w:lang w:val="en-US"/>
              </w:rPr>
              <w:t xml:space="preserve"> </w:t>
            </w:r>
            <w:r w:rsidRPr="00063AEB">
              <w:rPr>
                <w:lang w:val="en-US"/>
              </w:rPr>
              <w:t>Triamterene</w:t>
            </w:r>
          </w:p>
        </w:tc>
        <w:tc>
          <w:tcPr>
            <w:tcW w:w="1958" w:type="dxa"/>
            <w:tcBorders>
              <w:top w:val="single" w:sz="4" w:space="0" w:color="000000"/>
              <w:left w:val="single" w:sz="4" w:space="0" w:color="000000"/>
              <w:bottom w:val="single" w:sz="4" w:space="0" w:color="000000"/>
              <w:right w:val="single" w:sz="4" w:space="0" w:color="000000"/>
            </w:tcBorders>
            <w:hideMark/>
          </w:tcPr>
          <w:p w14:paraId="7C375EEC" w14:textId="77777777" w:rsidR="00FB4DFD" w:rsidRPr="00063AEB" w:rsidRDefault="00FB4DFD" w:rsidP="00145F63">
            <w:pPr>
              <w:pStyle w:val="TableParagraph"/>
              <w:ind w:left="108" w:right="77"/>
              <w:jc w:val="both"/>
              <w:rPr>
                <w:lang w:val="en-US"/>
              </w:rPr>
            </w:pPr>
            <w:r w:rsidRPr="00063AEB">
              <w:rPr>
                <w:b/>
                <w:lang w:val="en-US"/>
              </w:rPr>
              <w:t>Thiazide</w:t>
            </w:r>
            <w:r w:rsidRPr="00063AEB">
              <w:rPr>
                <w:b/>
                <w:spacing w:val="1"/>
                <w:lang w:val="en-US"/>
              </w:rPr>
              <w:t xml:space="preserve"> </w:t>
            </w:r>
            <w:proofErr w:type="spellStart"/>
            <w:r w:rsidRPr="00063AEB">
              <w:rPr>
                <w:lang w:val="en-US"/>
              </w:rPr>
              <w:t>Bendrofluazide</w:t>
            </w:r>
            <w:proofErr w:type="spellEnd"/>
            <w:r w:rsidRPr="00063AEB">
              <w:rPr>
                <w:spacing w:val="1"/>
                <w:lang w:val="en-US"/>
              </w:rPr>
              <w:t xml:space="preserve"> </w:t>
            </w:r>
            <w:r w:rsidRPr="00063AEB">
              <w:rPr>
                <w:lang w:val="en-US"/>
              </w:rPr>
              <w:t>Chlorthalidone</w:t>
            </w:r>
            <w:r w:rsidRPr="00063AEB">
              <w:rPr>
                <w:spacing w:val="1"/>
                <w:lang w:val="en-US"/>
              </w:rPr>
              <w:t xml:space="preserve"> </w:t>
            </w:r>
            <w:r w:rsidRPr="00063AEB">
              <w:rPr>
                <w:lang w:val="en-US"/>
              </w:rPr>
              <w:t>Chlorothiazide</w:t>
            </w:r>
            <w:r w:rsidRPr="00063AEB">
              <w:rPr>
                <w:spacing w:val="1"/>
                <w:lang w:val="en-US"/>
              </w:rPr>
              <w:t xml:space="preserve"> </w:t>
            </w:r>
            <w:r w:rsidRPr="00063AEB">
              <w:rPr>
                <w:lang w:val="en-US"/>
              </w:rPr>
              <w:t>Cyclopenthiazide</w:t>
            </w:r>
            <w:r w:rsidRPr="00063AEB">
              <w:rPr>
                <w:spacing w:val="1"/>
                <w:lang w:val="en-US"/>
              </w:rPr>
              <w:t xml:space="preserve"> </w:t>
            </w:r>
            <w:r w:rsidRPr="00063AEB">
              <w:rPr>
                <w:lang w:val="en-US"/>
              </w:rPr>
              <w:t>Hydrochlorothiazide</w:t>
            </w:r>
            <w:r w:rsidRPr="00063AEB">
              <w:rPr>
                <w:spacing w:val="-58"/>
                <w:lang w:val="en-US"/>
              </w:rPr>
              <w:t xml:space="preserve"> </w:t>
            </w:r>
            <w:r w:rsidRPr="00063AEB">
              <w:rPr>
                <w:lang w:val="en-US"/>
              </w:rPr>
              <w:t>Indapamide</w:t>
            </w:r>
            <w:r w:rsidRPr="00063AEB">
              <w:rPr>
                <w:spacing w:val="1"/>
                <w:lang w:val="en-US"/>
              </w:rPr>
              <w:t xml:space="preserve"> </w:t>
            </w:r>
            <w:r w:rsidRPr="00063AEB">
              <w:rPr>
                <w:lang w:val="en-US"/>
              </w:rPr>
              <w:t>Methyclothiazide</w:t>
            </w:r>
          </w:p>
        </w:tc>
      </w:tr>
    </w:tbl>
    <w:p w14:paraId="326CAB93" w14:textId="77777777" w:rsidR="00FB4DFD" w:rsidRDefault="00FB4DFD" w:rsidP="00FB4DFD">
      <w:pPr>
        <w:pStyle w:val="BodyText"/>
        <w:spacing w:before="1"/>
        <w:rPr>
          <w:rFonts w:eastAsia="Times New Roman"/>
          <w:b/>
          <w:sz w:val="16"/>
          <w:szCs w:val="24"/>
          <w:lang w:val="en-NZ"/>
        </w:rPr>
      </w:pPr>
    </w:p>
    <w:p w14:paraId="0DFEFA1A" w14:textId="77777777" w:rsidR="00FB4DFD" w:rsidRDefault="00FB4DFD" w:rsidP="00FB4DFD">
      <w:pPr>
        <w:spacing w:before="90"/>
        <w:ind w:left="120"/>
        <w:jc w:val="both"/>
        <w:rPr>
          <w:b/>
          <w:sz w:val="24"/>
        </w:rPr>
      </w:pPr>
      <w:r>
        <w:rPr>
          <w:b/>
          <w:sz w:val="24"/>
        </w:rPr>
        <w:t>Lipid-lowering</w:t>
      </w:r>
      <w:r>
        <w:rPr>
          <w:b/>
          <w:spacing w:val="-4"/>
          <w:sz w:val="24"/>
        </w:rPr>
        <w:t xml:space="preserve"> </w:t>
      </w:r>
      <w:r>
        <w:rPr>
          <w:b/>
          <w:sz w:val="24"/>
        </w:rPr>
        <w:t>medications</w:t>
      </w:r>
    </w:p>
    <w:p w14:paraId="09CD66CE" w14:textId="77777777" w:rsidR="00FB4DFD" w:rsidRDefault="00FB4DFD" w:rsidP="00FB4DFD">
      <w:pPr>
        <w:pStyle w:val="BodyText"/>
        <w:spacing w:after="1"/>
        <w:rPr>
          <w:b/>
          <w:sz w:val="24"/>
        </w:rPr>
      </w:pPr>
    </w:p>
    <w:tbl>
      <w:tblPr>
        <w:tblW w:w="8937"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8"/>
        <w:gridCol w:w="4469"/>
      </w:tblGrid>
      <w:tr w:rsidR="00FB4DFD" w:rsidRPr="00063AEB" w14:paraId="7DD7770E" w14:textId="77777777" w:rsidTr="00145F63">
        <w:trPr>
          <w:trHeight w:val="275"/>
        </w:trPr>
        <w:tc>
          <w:tcPr>
            <w:tcW w:w="4468" w:type="dxa"/>
            <w:tcBorders>
              <w:top w:val="single" w:sz="4" w:space="0" w:color="000000"/>
              <w:left w:val="single" w:sz="4" w:space="0" w:color="000000"/>
              <w:bottom w:val="single" w:sz="4" w:space="0" w:color="000000"/>
              <w:right w:val="single" w:sz="4" w:space="0" w:color="000000"/>
            </w:tcBorders>
            <w:hideMark/>
          </w:tcPr>
          <w:p w14:paraId="27ED9885" w14:textId="77777777" w:rsidR="00FB4DFD" w:rsidRPr="00063AEB" w:rsidRDefault="00FB4DFD" w:rsidP="00145F63">
            <w:pPr>
              <w:pStyle w:val="TableParagraph"/>
              <w:spacing w:line="256" w:lineRule="exact"/>
              <w:jc w:val="both"/>
              <w:rPr>
                <w:b/>
                <w:lang w:val="en-US"/>
              </w:rPr>
            </w:pPr>
            <w:r w:rsidRPr="00063AEB">
              <w:rPr>
                <w:b/>
                <w:lang w:val="en-US"/>
              </w:rPr>
              <w:t>Statins</w:t>
            </w:r>
          </w:p>
        </w:tc>
        <w:tc>
          <w:tcPr>
            <w:tcW w:w="4469" w:type="dxa"/>
            <w:tcBorders>
              <w:top w:val="single" w:sz="4" w:space="0" w:color="000000"/>
              <w:left w:val="single" w:sz="4" w:space="0" w:color="000000"/>
              <w:bottom w:val="single" w:sz="4" w:space="0" w:color="000000"/>
              <w:right w:val="single" w:sz="4" w:space="0" w:color="000000"/>
            </w:tcBorders>
            <w:hideMark/>
          </w:tcPr>
          <w:p w14:paraId="6100FC2F" w14:textId="77777777" w:rsidR="00FB4DFD" w:rsidRPr="00063AEB" w:rsidRDefault="00FB4DFD" w:rsidP="00145F63">
            <w:pPr>
              <w:pStyle w:val="TableParagraph"/>
              <w:spacing w:line="256" w:lineRule="exact"/>
              <w:jc w:val="both"/>
              <w:rPr>
                <w:b/>
                <w:lang w:val="en-US"/>
              </w:rPr>
            </w:pPr>
            <w:r w:rsidRPr="00063AEB">
              <w:rPr>
                <w:b/>
                <w:lang w:val="en-US"/>
              </w:rPr>
              <w:t>Other</w:t>
            </w:r>
            <w:r w:rsidRPr="00063AEB">
              <w:rPr>
                <w:b/>
                <w:spacing w:val="-3"/>
                <w:lang w:val="en-US"/>
              </w:rPr>
              <w:t xml:space="preserve"> </w:t>
            </w:r>
            <w:r w:rsidRPr="00063AEB">
              <w:rPr>
                <w:b/>
                <w:lang w:val="en-US"/>
              </w:rPr>
              <w:t>lipid lowering</w:t>
            </w:r>
            <w:r w:rsidRPr="00063AEB">
              <w:rPr>
                <w:b/>
                <w:spacing w:val="-1"/>
                <w:lang w:val="en-US"/>
              </w:rPr>
              <w:t xml:space="preserve"> </w:t>
            </w:r>
            <w:r w:rsidRPr="00063AEB">
              <w:rPr>
                <w:b/>
                <w:lang w:val="en-US"/>
              </w:rPr>
              <w:t>medications</w:t>
            </w:r>
          </w:p>
        </w:tc>
      </w:tr>
      <w:tr w:rsidR="00FB4DFD" w:rsidRPr="00063AEB" w14:paraId="32E8F0CC" w14:textId="77777777" w:rsidTr="00145F63">
        <w:trPr>
          <w:trHeight w:val="275"/>
        </w:trPr>
        <w:tc>
          <w:tcPr>
            <w:tcW w:w="4468" w:type="dxa"/>
            <w:tcBorders>
              <w:top w:val="single" w:sz="4" w:space="0" w:color="000000"/>
              <w:left w:val="single" w:sz="4" w:space="0" w:color="000000"/>
              <w:bottom w:val="single" w:sz="4" w:space="0" w:color="000000"/>
              <w:right w:val="single" w:sz="4" w:space="0" w:color="000000"/>
            </w:tcBorders>
            <w:hideMark/>
          </w:tcPr>
          <w:p w14:paraId="4DFF4813" w14:textId="77777777" w:rsidR="00FB4DFD" w:rsidRPr="00063AEB" w:rsidRDefault="00FB4DFD" w:rsidP="00145F63">
            <w:pPr>
              <w:pStyle w:val="TableParagraph"/>
              <w:spacing w:line="256" w:lineRule="exact"/>
              <w:jc w:val="both"/>
              <w:rPr>
                <w:lang w:val="en-US"/>
              </w:rPr>
            </w:pPr>
            <w:r w:rsidRPr="00063AEB">
              <w:rPr>
                <w:lang w:val="en-US"/>
              </w:rPr>
              <w:t>Atorvastatin</w:t>
            </w:r>
          </w:p>
        </w:tc>
        <w:tc>
          <w:tcPr>
            <w:tcW w:w="4469" w:type="dxa"/>
            <w:tcBorders>
              <w:top w:val="single" w:sz="4" w:space="0" w:color="000000"/>
              <w:left w:val="single" w:sz="4" w:space="0" w:color="000000"/>
              <w:bottom w:val="single" w:sz="4" w:space="0" w:color="000000"/>
              <w:right w:val="single" w:sz="4" w:space="0" w:color="000000"/>
            </w:tcBorders>
            <w:hideMark/>
          </w:tcPr>
          <w:p w14:paraId="557CE1A2" w14:textId="77777777" w:rsidR="00FB4DFD" w:rsidRPr="00063AEB" w:rsidRDefault="00FB4DFD" w:rsidP="00145F63">
            <w:pPr>
              <w:pStyle w:val="TableParagraph"/>
              <w:spacing w:line="256" w:lineRule="exact"/>
              <w:jc w:val="both"/>
              <w:rPr>
                <w:lang w:val="en-US"/>
              </w:rPr>
            </w:pPr>
            <w:proofErr w:type="spellStart"/>
            <w:r w:rsidRPr="00063AEB">
              <w:rPr>
                <w:lang w:val="en-US"/>
              </w:rPr>
              <w:t>Acipimox</w:t>
            </w:r>
            <w:proofErr w:type="spellEnd"/>
          </w:p>
        </w:tc>
      </w:tr>
      <w:tr w:rsidR="00FB4DFD" w:rsidRPr="00063AEB" w14:paraId="0FD2BBC4" w14:textId="77777777" w:rsidTr="00145F63">
        <w:trPr>
          <w:trHeight w:val="275"/>
        </w:trPr>
        <w:tc>
          <w:tcPr>
            <w:tcW w:w="4468" w:type="dxa"/>
            <w:tcBorders>
              <w:top w:val="single" w:sz="4" w:space="0" w:color="000000"/>
              <w:left w:val="single" w:sz="4" w:space="0" w:color="000000"/>
              <w:bottom w:val="single" w:sz="4" w:space="0" w:color="000000"/>
              <w:right w:val="single" w:sz="4" w:space="0" w:color="000000"/>
            </w:tcBorders>
            <w:hideMark/>
          </w:tcPr>
          <w:p w14:paraId="2D6A9FFF" w14:textId="77777777" w:rsidR="00FB4DFD" w:rsidRPr="00063AEB" w:rsidRDefault="00FB4DFD" w:rsidP="00145F63">
            <w:pPr>
              <w:pStyle w:val="TableParagraph"/>
              <w:spacing w:line="256" w:lineRule="exact"/>
              <w:jc w:val="both"/>
              <w:rPr>
                <w:lang w:val="en-US"/>
              </w:rPr>
            </w:pPr>
            <w:r w:rsidRPr="00063AEB">
              <w:rPr>
                <w:lang w:val="en-US"/>
              </w:rPr>
              <w:t>Fluvastatin</w:t>
            </w:r>
          </w:p>
        </w:tc>
        <w:tc>
          <w:tcPr>
            <w:tcW w:w="4469" w:type="dxa"/>
            <w:tcBorders>
              <w:top w:val="single" w:sz="4" w:space="0" w:color="000000"/>
              <w:left w:val="single" w:sz="4" w:space="0" w:color="000000"/>
              <w:bottom w:val="single" w:sz="4" w:space="0" w:color="000000"/>
              <w:right w:val="single" w:sz="4" w:space="0" w:color="000000"/>
            </w:tcBorders>
            <w:hideMark/>
          </w:tcPr>
          <w:p w14:paraId="6E88C3F7" w14:textId="77777777" w:rsidR="00FB4DFD" w:rsidRPr="00063AEB" w:rsidRDefault="00FB4DFD" w:rsidP="00145F63">
            <w:pPr>
              <w:pStyle w:val="TableParagraph"/>
              <w:spacing w:line="256" w:lineRule="exact"/>
              <w:jc w:val="both"/>
              <w:rPr>
                <w:lang w:val="en-US"/>
              </w:rPr>
            </w:pPr>
            <w:r w:rsidRPr="00063AEB">
              <w:rPr>
                <w:lang w:val="en-US"/>
              </w:rPr>
              <w:t>Bezafibrate</w:t>
            </w:r>
          </w:p>
        </w:tc>
      </w:tr>
      <w:tr w:rsidR="00FB4DFD" w:rsidRPr="00063AEB" w14:paraId="19974FD0" w14:textId="77777777" w:rsidTr="00145F63">
        <w:trPr>
          <w:trHeight w:val="275"/>
        </w:trPr>
        <w:tc>
          <w:tcPr>
            <w:tcW w:w="4468" w:type="dxa"/>
            <w:tcBorders>
              <w:top w:val="single" w:sz="4" w:space="0" w:color="000000"/>
              <w:left w:val="single" w:sz="4" w:space="0" w:color="000000"/>
              <w:bottom w:val="single" w:sz="4" w:space="0" w:color="000000"/>
              <w:right w:val="single" w:sz="4" w:space="0" w:color="000000"/>
            </w:tcBorders>
            <w:hideMark/>
          </w:tcPr>
          <w:p w14:paraId="227A0A5F" w14:textId="77777777" w:rsidR="00FB4DFD" w:rsidRPr="00063AEB" w:rsidRDefault="00FB4DFD" w:rsidP="00145F63">
            <w:pPr>
              <w:pStyle w:val="TableParagraph"/>
              <w:spacing w:line="256" w:lineRule="exact"/>
              <w:jc w:val="both"/>
              <w:rPr>
                <w:lang w:val="en-US"/>
              </w:rPr>
            </w:pPr>
            <w:r w:rsidRPr="00063AEB">
              <w:rPr>
                <w:lang w:val="en-US"/>
              </w:rPr>
              <w:t>Pravastatin</w:t>
            </w:r>
          </w:p>
        </w:tc>
        <w:tc>
          <w:tcPr>
            <w:tcW w:w="4469" w:type="dxa"/>
            <w:tcBorders>
              <w:top w:val="single" w:sz="4" w:space="0" w:color="000000"/>
              <w:left w:val="single" w:sz="4" w:space="0" w:color="000000"/>
              <w:bottom w:val="single" w:sz="4" w:space="0" w:color="000000"/>
              <w:right w:val="single" w:sz="4" w:space="0" w:color="000000"/>
            </w:tcBorders>
            <w:hideMark/>
          </w:tcPr>
          <w:p w14:paraId="3EECB2E2" w14:textId="77777777" w:rsidR="00FB4DFD" w:rsidRPr="00063AEB" w:rsidRDefault="00FB4DFD" w:rsidP="00145F63">
            <w:pPr>
              <w:pStyle w:val="TableParagraph"/>
              <w:spacing w:line="256" w:lineRule="exact"/>
              <w:jc w:val="both"/>
              <w:rPr>
                <w:lang w:val="en-US"/>
              </w:rPr>
            </w:pPr>
            <w:r w:rsidRPr="00063AEB">
              <w:rPr>
                <w:lang w:val="en-US"/>
              </w:rPr>
              <w:t>Cholestyramine</w:t>
            </w:r>
          </w:p>
        </w:tc>
      </w:tr>
      <w:tr w:rsidR="00FB4DFD" w:rsidRPr="00063AEB" w14:paraId="02259C3E" w14:textId="77777777" w:rsidTr="00145F63">
        <w:trPr>
          <w:trHeight w:val="278"/>
        </w:trPr>
        <w:tc>
          <w:tcPr>
            <w:tcW w:w="4468" w:type="dxa"/>
            <w:tcBorders>
              <w:top w:val="single" w:sz="4" w:space="0" w:color="000000"/>
              <w:left w:val="single" w:sz="4" w:space="0" w:color="000000"/>
              <w:bottom w:val="single" w:sz="4" w:space="0" w:color="000000"/>
              <w:right w:val="single" w:sz="4" w:space="0" w:color="000000"/>
            </w:tcBorders>
            <w:hideMark/>
          </w:tcPr>
          <w:p w14:paraId="5CDD8B85" w14:textId="77777777" w:rsidR="00FB4DFD" w:rsidRPr="00063AEB" w:rsidRDefault="00FB4DFD" w:rsidP="00145F63">
            <w:pPr>
              <w:pStyle w:val="TableParagraph"/>
              <w:spacing w:before="1" w:line="257" w:lineRule="exact"/>
              <w:jc w:val="both"/>
              <w:rPr>
                <w:lang w:val="en-US"/>
              </w:rPr>
            </w:pPr>
            <w:r w:rsidRPr="00063AEB">
              <w:rPr>
                <w:lang w:val="en-US"/>
              </w:rPr>
              <w:t>Simvastatin</w:t>
            </w:r>
          </w:p>
        </w:tc>
        <w:tc>
          <w:tcPr>
            <w:tcW w:w="4469" w:type="dxa"/>
            <w:tcBorders>
              <w:top w:val="single" w:sz="4" w:space="0" w:color="000000"/>
              <w:left w:val="single" w:sz="4" w:space="0" w:color="000000"/>
              <w:bottom w:val="single" w:sz="4" w:space="0" w:color="000000"/>
              <w:right w:val="single" w:sz="4" w:space="0" w:color="000000"/>
            </w:tcBorders>
            <w:hideMark/>
          </w:tcPr>
          <w:p w14:paraId="3A3E468F" w14:textId="77777777" w:rsidR="00FB4DFD" w:rsidRPr="00063AEB" w:rsidRDefault="00FB4DFD" w:rsidP="00145F63">
            <w:pPr>
              <w:pStyle w:val="TableParagraph"/>
              <w:spacing w:before="1" w:line="257" w:lineRule="exact"/>
              <w:jc w:val="both"/>
              <w:rPr>
                <w:lang w:val="en-US"/>
              </w:rPr>
            </w:pPr>
            <w:r w:rsidRPr="00063AEB">
              <w:rPr>
                <w:lang w:val="en-US"/>
              </w:rPr>
              <w:t>Clofibrate</w:t>
            </w:r>
          </w:p>
        </w:tc>
      </w:tr>
      <w:tr w:rsidR="00FB4DFD" w:rsidRPr="00063AEB" w14:paraId="3FC6DA7B" w14:textId="77777777" w:rsidTr="00145F63">
        <w:trPr>
          <w:trHeight w:val="275"/>
        </w:trPr>
        <w:tc>
          <w:tcPr>
            <w:tcW w:w="4468" w:type="dxa"/>
            <w:tcBorders>
              <w:top w:val="single" w:sz="4" w:space="0" w:color="000000"/>
              <w:left w:val="single" w:sz="4" w:space="0" w:color="000000"/>
              <w:bottom w:val="single" w:sz="4" w:space="0" w:color="000000"/>
              <w:right w:val="single" w:sz="4" w:space="0" w:color="000000"/>
            </w:tcBorders>
            <w:hideMark/>
          </w:tcPr>
          <w:p w14:paraId="77E7A427" w14:textId="77777777" w:rsidR="00FB4DFD" w:rsidRPr="00063AEB" w:rsidRDefault="00FB4DFD" w:rsidP="00145F63">
            <w:pPr>
              <w:pStyle w:val="TableParagraph"/>
              <w:spacing w:line="256" w:lineRule="exact"/>
              <w:jc w:val="both"/>
              <w:rPr>
                <w:lang w:val="en-US"/>
              </w:rPr>
            </w:pPr>
            <w:r w:rsidRPr="00063AEB">
              <w:rPr>
                <w:lang w:val="en-US"/>
              </w:rPr>
              <w:t>Ezetimibe</w:t>
            </w:r>
            <w:r w:rsidRPr="00063AEB">
              <w:rPr>
                <w:spacing w:val="-3"/>
                <w:lang w:val="en-US"/>
              </w:rPr>
              <w:t xml:space="preserve"> </w:t>
            </w:r>
            <w:r w:rsidRPr="00063AEB">
              <w:rPr>
                <w:lang w:val="en-US"/>
              </w:rPr>
              <w:t>with</w:t>
            </w:r>
            <w:r w:rsidRPr="00063AEB">
              <w:rPr>
                <w:spacing w:val="-1"/>
                <w:lang w:val="en-US"/>
              </w:rPr>
              <w:t xml:space="preserve"> </w:t>
            </w:r>
            <w:r w:rsidRPr="00063AEB">
              <w:rPr>
                <w:lang w:val="en-US"/>
              </w:rPr>
              <w:t>simvastatin</w:t>
            </w:r>
          </w:p>
        </w:tc>
        <w:tc>
          <w:tcPr>
            <w:tcW w:w="4469" w:type="dxa"/>
            <w:tcBorders>
              <w:top w:val="single" w:sz="4" w:space="0" w:color="000000"/>
              <w:left w:val="single" w:sz="4" w:space="0" w:color="000000"/>
              <w:bottom w:val="single" w:sz="4" w:space="0" w:color="000000"/>
              <w:right w:val="single" w:sz="4" w:space="0" w:color="000000"/>
            </w:tcBorders>
            <w:hideMark/>
          </w:tcPr>
          <w:p w14:paraId="0C915DC4" w14:textId="77777777" w:rsidR="00FB4DFD" w:rsidRPr="00063AEB" w:rsidRDefault="00FB4DFD" w:rsidP="00145F63">
            <w:pPr>
              <w:pStyle w:val="TableParagraph"/>
              <w:spacing w:line="256" w:lineRule="exact"/>
              <w:jc w:val="both"/>
              <w:rPr>
                <w:lang w:val="en-US"/>
              </w:rPr>
            </w:pPr>
            <w:r w:rsidRPr="00063AEB">
              <w:rPr>
                <w:lang w:val="en-US"/>
              </w:rPr>
              <w:t>Colestipol</w:t>
            </w:r>
          </w:p>
        </w:tc>
      </w:tr>
      <w:tr w:rsidR="00FB4DFD" w:rsidRPr="00063AEB" w14:paraId="745472C0" w14:textId="77777777" w:rsidTr="00145F63">
        <w:trPr>
          <w:trHeight w:val="275"/>
        </w:trPr>
        <w:tc>
          <w:tcPr>
            <w:tcW w:w="4468" w:type="dxa"/>
            <w:tcBorders>
              <w:top w:val="single" w:sz="4" w:space="0" w:color="000000"/>
              <w:left w:val="single" w:sz="4" w:space="0" w:color="000000"/>
              <w:bottom w:val="single" w:sz="4" w:space="0" w:color="000000"/>
              <w:right w:val="single" w:sz="4" w:space="0" w:color="000000"/>
            </w:tcBorders>
          </w:tcPr>
          <w:p w14:paraId="4AB875F4" w14:textId="77777777" w:rsidR="00FB4DFD" w:rsidRPr="00063AEB" w:rsidRDefault="00FB4DFD" w:rsidP="00145F63">
            <w:pPr>
              <w:pStyle w:val="TableParagraph"/>
              <w:ind w:left="0"/>
              <w:jc w:val="both"/>
              <w:rPr>
                <w:lang w:val="en-US"/>
              </w:rPr>
            </w:pPr>
          </w:p>
        </w:tc>
        <w:tc>
          <w:tcPr>
            <w:tcW w:w="4469" w:type="dxa"/>
            <w:tcBorders>
              <w:top w:val="single" w:sz="4" w:space="0" w:color="000000"/>
              <w:left w:val="single" w:sz="4" w:space="0" w:color="000000"/>
              <w:bottom w:val="single" w:sz="4" w:space="0" w:color="000000"/>
              <w:right w:val="single" w:sz="4" w:space="0" w:color="000000"/>
            </w:tcBorders>
            <w:hideMark/>
          </w:tcPr>
          <w:p w14:paraId="2191E03E" w14:textId="77777777" w:rsidR="00FB4DFD" w:rsidRPr="00063AEB" w:rsidRDefault="00FB4DFD" w:rsidP="00145F63">
            <w:pPr>
              <w:pStyle w:val="TableParagraph"/>
              <w:spacing w:line="256" w:lineRule="exact"/>
              <w:jc w:val="both"/>
              <w:rPr>
                <w:lang w:val="en-US"/>
              </w:rPr>
            </w:pPr>
            <w:r w:rsidRPr="00063AEB">
              <w:rPr>
                <w:lang w:val="en-US"/>
              </w:rPr>
              <w:t>Ezetimibe</w:t>
            </w:r>
          </w:p>
        </w:tc>
      </w:tr>
      <w:tr w:rsidR="00FB4DFD" w:rsidRPr="00063AEB" w14:paraId="10D8B9A4" w14:textId="77777777" w:rsidTr="00145F63">
        <w:trPr>
          <w:trHeight w:val="275"/>
        </w:trPr>
        <w:tc>
          <w:tcPr>
            <w:tcW w:w="4468" w:type="dxa"/>
            <w:tcBorders>
              <w:top w:val="single" w:sz="4" w:space="0" w:color="000000"/>
              <w:left w:val="single" w:sz="4" w:space="0" w:color="000000"/>
              <w:bottom w:val="single" w:sz="4" w:space="0" w:color="000000"/>
              <w:right w:val="single" w:sz="4" w:space="0" w:color="000000"/>
            </w:tcBorders>
          </w:tcPr>
          <w:p w14:paraId="66C333D9" w14:textId="77777777" w:rsidR="00FB4DFD" w:rsidRPr="00063AEB" w:rsidRDefault="00FB4DFD" w:rsidP="00145F63">
            <w:pPr>
              <w:pStyle w:val="TableParagraph"/>
              <w:ind w:left="0"/>
              <w:jc w:val="both"/>
              <w:rPr>
                <w:lang w:val="en-US"/>
              </w:rPr>
            </w:pPr>
          </w:p>
        </w:tc>
        <w:tc>
          <w:tcPr>
            <w:tcW w:w="4469" w:type="dxa"/>
            <w:tcBorders>
              <w:top w:val="single" w:sz="4" w:space="0" w:color="000000"/>
              <w:left w:val="single" w:sz="4" w:space="0" w:color="000000"/>
              <w:bottom w:val="single" w:sz="4" w:space="0" w:color="000000"/>
              <w:right w:val="single" w:sz="4" w:space="0" w:color="000000"/>
            </w:tcBorders>
            <w:hideMark/>
          </w:tcPr>
          <w:p w14:paraId="69A8EEA9" w14:textId="77777777" w:rsidR="00FB4DFD" w:rsidRPr="00063AEB" w:rsidRDefault="00FB4DFD" w:rsidP="00145F63">
            <w:pPr>
              <w:pStyle w:val="TableParagraph"/>
              <w:spacing w:line="256" w:lineRule="exact"/>
              <w:jc w:val="both"/>
              <w:rPr>
                <w:lang w:val="en-US"/>
              </w:rPr>
            </w:pPr>
            <w:r w:rsidRPr="00063AEB">
              <w:rPr>
                <w:lang w:val="en-US"/>
              </w:rPr>
              <w:t>Gemfibrozil</w:t>
            </w:r>
          </w:p>
        </w:tc>
      </w:tr>
      <w:tr w:rsidR="00FB4DFD" w:rsidRPr="00063AEB" w14:paraId="1E84F867" w14:textId="77777777" w:rsidTr="00145F63">
        <w:trPr>
          <w:trHeight w:val="275"/>
        </w:trPr>
        <w:tc>
          <w:tcPr>
            <w:tcW w:w="4468" w:type="dxa"/>
            <w:tcBorders>
              <w:top w:val="single" w:sz="4" w:space="0" w:color="000000"/>
              <w:left w:val="single" w:sz="4" w:space="0" w:color="000000"/>
              <w:bottom w:val="single" w:sz="4" w:space="0" w:color="000000"/>
              <w:right w:val="single" w:sz="4" w:space="0" w:color="000000"/>
            </w:tcBorders>
          </w:tcPr>
          <w:p w14:paraId="65567FCC" w14:textId="77777777" w:rsidR="00FB4DFD" w:rsidRPr="00063AEB" w:rsidRDefault="00FB4DFD" w:rsidP="00145F63">
            <w:pPr>
              <w:pStyle w:val="TableParagraph"/>
              <w:ind w:left="0"/>
              <w:jc w:val="both"/>
              <w:rPr>
                <w:lang w:val="en-US"/>
              </w:rPr>
            </w:pPr>
          </w:p>
        </w:tc>
        <w:tc>
          <w:tcPr>
            <w:tcW w:w="4469" w:type="dxa"/>
            <w:tcBorders>
              <w:top w:val="single" w:sz="4" w:space="0" w:color="000000"/>
              <w:left w:val="single" w:sz="4" w:space="0" w:color="000000"/>
              <w:bottom w:val="single" w:sz="4" w:space="0" w:color="000000"/>
              <w:right w:val="single" w:sz="4" w:space="0" w:color="000000"/>
            </w:tcBorders>
            <w:hideMark/>
          </w:tcPr>
          <w:p w14:paraId="4271B04B" w14:textId="77777777" w:rsidR="00FB4DFD" w:rsidRPr="00063AEB" w:rsidRDefault="00FB4DFD" w:rsidP="00145F63">
            <w:pPr>
              <w:pStyle w:val="TableParagraph"/>
              <w:spacing w:line="256" w:lineRule="exact"/>
              <w:jc w:val="both"/>
              <w:rPr>
                <w:lang w:val="en-US"/>
              </w:rPr>
            </w:pPr>
            <w:r w:rsidRPr="00063AEB">
              <w:rPr>
                <w:lang w:val="en-US"/>
              </w:rPr>
              <w:t>Nicotinic</w:t>
            </w:r>
            <w:r w:rsidRPr="00063AEB">
              <w:rPr>
                <w:spacing w:val="-2"/>
                <w:lang w:val="en-US"/>
              </w:rPr>
              <w:t xml:space="preserve"> </w:t>
            </w:r>
            <w:r w:rsidRPr="00063AEB">
              <w:rPr>
                <w:lang w:val="en-US"/>
              </w:rPr>
              <w:t>acid</w:t>
            </w:r>
          </w:p>
        </w:tc>
      </w:tr>
    </w:tbl>
    <w:p w14:paraId="6E3A4202" w14:textId="77777777" w:rsidR="00FB4DFD" w:rsidRDefault="00FB4DFD" w:rsidP="00FB4DFD">
      <w:pPr>
        <w:jc w:val="both"/>
        <w:rPr>
          <w:b/>
          <w:sz w:val="24"/>
          <w:szCs w:val="24"/>
        </w:rPr>
      </w:pPr>
    </w:p>
    <w:p w14:paraId="4C034894" w14:textId="77777777" w:rsidR="00FB4DFD" w:rsidRDefault="00FB4DFD" w:rsidP="00FB4DFD">
      <w:pPr>
        <w:jc w:val="both"/>
        <w:rPr>
          <w:b/>
          <w:sz w:val="24"/>
          <w:szCs w:val="24"/>
        </w:rPr>
      </w:pPr>
      <w:r>
        <w:rPr>
          <w:b/>
          <w:sz w:val="24"/>
          <w:szCs w:val="24"/>
        </w:rPr>
        <w:br w:type="page"/>
      </w:r>
    </w:p>
    <w:p w14:paraId="3504275D" w14:textId="77777777" w:rsidR="00FB4DFD" w:rsidRDefault="00FB4DFD" w:rsidP="00FB4DFD">
      <w:pPr>
        <w:jc w:val="both"/>
        <w:rPr>
          <w:b/>
          <w:sz w:val="24"/>
          <w:szCs w:val="24"/>
        </w:rPr>
      </w:pPr>
      <w:r w:rsidRPr="002921C7">
        <w:rPr>
          <w:b/>
          <w:sz w:val="24"/>
          <w:szCs w:val="24"/>
        </w:rPr>
        <w:lastRenderedPageBreak/>
        <w:t xml:space="preserve">Appendix </w:t>
      </w:r>
      <w:r>
        <w:rPr>
          <w:b/>
          <w:sz w:val="24"/>
          <w:szCs w:val="24"/>
        </w:rPr>
        <w:t>5</w:t>
      </w:r>
      <w:r w:rsidRPr="002921C7">
        <w:rPr>
          <w:b/>
          <w:sz w:val="24"/>
          <w:szCs w:val="24"/>
        </w:rPr>
        <w:t xml:space="preserve">: </w:t>
      </w:r>
      <w:r w:rsidRPr="001C5B66">
        <w:rPr>
          <w:b/>
          <w:sz w:val="24"/>
          <w:szCs w:val="24"/>
        </w:rPr>
        <w:t>Population/sub-population groups, data aggregation, and rate calculation</w:t>
      </w:r>
    </w:p>
    <w:p w14:paraId="7B66ED34" w14:textId="77777777" w:rsidR="00FB4DFD" w:rsidRPr="001C5B66" w:rsidRDefault="00FB4DFD" w:rsidP="00FB4DFD">
      <w:pPr>
        <w:jc w:val="both"/>
        <w:rPr>
          <w:b/>
          <w:sz w:val="24"/>
          <w:szCs w:val="24"/>
        </w:rPr>
      </w:pPr>
    </w:p>
    <w:p w14:paraId="36A6DC9A" w14:textId="77777777" w:rsidR="00FB4DFD" w:rsidRPr="00B9684D" w:rsidRDefault="00FB4DFD" w:rsidP="00FB4DFD">
      <w:pPr>
        <w:spacing w:after="120" w:line="360" w:lineRule="auto"/>
        <w:jc w:val="both"/>
        <w:rPr>
          <w:rFonts w:cstheme="minorHAnsi"/>
          <w:sz w:val="24"/>
          <w:szCs w:val="24"/>
        </w:rPr>
      </w:pPr>
      <w:r w:rsidRPr="00B9684D">
        <w:rPr>
          <w:rFonts w:cstheme="minorHAnsi"/>
          <w:sz w:val="24"/>
          <w:szCs w:val="24"/>
        </w:rPr>
        <w:t xml:space="preserve">At the national level, the population was </w:t>
      </w:r>
      <w:proofErr w:type="spellStart"/>
      <w:r w:rsidRPr="00B9684D">
        <w:rPr>
          <w:rFonts w:cstheme="minorHAnsi"/>
          <w:sz w:val="24"/>
          <w:szCs w:val="24"/>
        </w:rPr>
        <w:t>subgrouped</w:t>
      </w:r>
      <w:proofErr w:type="spellEnd"/>
      <w:r w:rsidRPr="00B9684D">
        <w:rPr>
          <w:rFonts w:cstheme="minorHAnsi"/>
          <w:sz w:val="24"/>
          <w:szCs w:val="24"/>
        </w:rPr>
        <w:t xml:space="preserve"> by diabetes status, ethnic group, and diabetes status/ethnic group. For each sub-population group, the number of individuals was aggregated by age group, and 5-year CVD risk group for men and women separately. Then the percentage of the population in each corresponding age/CVD risk group was derived using the total population of each age group as denominators (row %). The 95% confidence intervals of each percentage were also calculated.</w:t>
      </w:r>
    </w:p>
    <w:p w14:paraId="3A69CB66" w14:textId="77777777" w:rsidR="00FB4DFD" w:rsidRPr="00B9684D" w:rsidRDefault="00FB4DFD" w:rsidP="00FB4DFD">
      <w:pPr>
        <w:spacing w:after="120" w:line="360" w:lineRule="auto"/>
        <w:jc w:val="both"/>
        <w:rPr>
          <w:rFonts w:cstheme="minorHAnsi"/>
          <w:sz w:val="24"/>
          <w:szCs w:val="24"/>
        </w:rPr>
      </w:pPr>
      <w:r w:rsidRPr="00B9684D">
        <w:rPr>
          <w:rFonts w:cstheme="minorHAnsi"/>
          <w:sz w:val="24"/>
          <w:szCs w:val="24"/>
        </w:rPr>
        <w:t>At the DHB and SDZ level, the population denominator was divided into the following sub-population groupings for men and women respectively. They were populations with or without a history of diabetes respectively; populations with a history of diabetes by ethnic group (Māori, Pacific, Indian, European, and Other); and populations without a history of diabetes by ethnic group.</w:t>
      </w:r>
    </w:p>
    <w:p w14:paraId="07ACDE87" w14:textId="77777777" w:rsidR="00FB4DFD" w:rsidRPr="00B9684D" w:rsidRDefault="00FB4DFD" w:rsidP="00FB4DFD">
      <w:pPr>
        <w:tabs>
          <w:tab w:val="left" w:pos="3151"/>
        </w:tabs>
        <w:spacing w:after="120" w:line="360" w:lineRule="auto"/>
        <w:jc w:val="both"/>
        <w:rPr>
          <w:rFonts w:cstheme="minorHAnsi"/>
          <w:sz w:val="24"/>
          <w:szCs w:val="24"/>
        </w:rPr>
      </w:pPr>
      <w:r w:rsidRPr="00B9684D">
        <w:rPr>
          <w:rFonts w:cstheme="minorHAnsi"/>
          <w:sz w:val="24"/>
          <w:szCs w:val="24"/>
        </w:rPr>
        <w:t xml:space="preserve">For each sub-population group, the total number of individuals (denominator) and the number of individuals who were dispensed management medications (numerator) were aggregated by geographical area and 5-year CVD risk group. Then the percentage of the population who were dispensed medications (BPL, </w:t>
      </w:r>
      <w:proofErr w:type="gramStart"/>
      <w:r w:rsidRPr="00B9684D">
        <w:rPr>
          <w:rFonts w:cstheme="minorHAnsi"/>
          <w:sz w:val="24"/>
          <w:szCs w:val="24"/>
        </w:rPr>
        <w:t>LL</w:t>
      </w:r>
      <w:proofErr w:type="gramEnd"/>
      <w:r w:rsidRPr="00B9684D">
        <w:rPr>
          <w:rFonts w:cstheme="minorHAnsi"/>
          <w:sz w:val="24"/>
          <w:szCs w:val="24"/>
        </w:rPr>
        <w:t xml:space="preserve"> and both respectively) in each geographical area and in each CVD risk group was derived for visualisation.</w:t>
      </w:r>
    </w:p>
    <w:p w14:paraId="0DE185B0" w14:textId="77777777" w:rsidR="00FB4DFD" w:rsidRPr="00B9684D" w:rsidRDefault="00FB4DFD" w:rsidP="00FB4DFD">
      <w:pPr>
        <w:jc w:val="both"/>
        <w:rPr>
          <w:rFonts w:cstheme="minorHAnsi"/>
          <w:sz w:val="24"/>
          <w:szCs w:val="24"/>
        </w:rPr>
      </w:pPr>
      <w:r w:rsidRPr="00B9684D">
        <w:rPr>
          <w:rFonts w:cstheme="minorHAnsi"/>
          <w:sz w:val="24"/>
          <w:szCs w:val="24"/>
        </w:rPr>
        <w:br w:type="page"/>
      </w:r>
    </w:p>
    <w:p w14:paraId="1FD25D99" w14:textId="77777777" w:rsidR="00FB4DFD" w:rsidRPr="00B058E0" w:rsidRDefault="00FB4DFD" w:rsidP="00FB4DFD">
      <w:pPr>
        <w:tabs>
          <w:tab w:val="left" w:pos="3151"/>
        </w:tabs>
        <w:spacing w:after="120" w:line="360" w:lineRule="auto"/>
        <w:jc w:val="both"/>
        <w:rPr>
          <w:rFonts w:cstheme="minorHAnsi"/>
        </w:rPr>
      </w:pPr>
      <w:r w:rsidRPr="002921C7">
        <w:rPr>
          <w:b/>
          <w:sz w:val="24"/>
          <w:szCs w:val="24"/>
        </w:rPr>
        <w:lastRenderedPageBreak/>
        <w:t xml:space="preserve">Appendix </w:t>
      </w:r>
      <w:r>
        <w:rPr>
          <w:b/>
          <w:sz w:val="24"/>
          <w:szCs w:val="24"/>
        </w:rPr>
        <w:t>6</w:t>
      </w:r>
      <w:r w:rsidRPr="002921C7">
        <w:rPr>
          <w:b/>
          <w:sz w:val="24"/>
          <w:szCs w:val="24"/>
        </w:rPr>
        <w:t>:</w:t>
      </w:r>
      <w:r>
        <w:rPr>
          <w:b/>
          <w:sz w:val="24"/>
          <w:szCs w:val="24"/>
        </w:rPr>
        <w:t xml:space="preserve"> </w:t>
      </w:r>
      <w:r w:rsidRPr="001C5B66">
        <w:rPr>
          <w:b/>
          <w:sz w:val="24"/>
          <w:szCs w:val="24"/>
        </w:rPr>
        <w:t>Spatial and non-spatial representations</w:t>
      </w:r>
    </w:p>
    <w:p w14:paraId="645D73F2" w14:textId="77777777" w:rsidR="00FB4DFD" w:rsidRPr="00B9684D" w:rsidRDefault="00FB4DFD" w:rsidP="00FB4DFD">
      <w:pPr>
        <w:spacing w:after="120" w:line="360" w:lineRule="auto"/>
        <w:jc w:val="both"/>
        <w:rPr>
          <w:rFonts w:cstheme="minorHAnsi"/>
          <w:sz w:val="24"/>
          <w:szCs w:val="24"/>
        </w:rPr>
      </w:pPr>
      <w:r w:rsidRPr="00B9684D">
        <w:rPr>
          <w:rFonts w:cstheme="minorHAnsi"/>
          <w:sz w:val="24"/>
          <w:szCs w:val="24"/>
        </w:rPr>
        <w:t xml:space="preserve">We applied geographical maps and population cartograms for spatial representations at the regional and subregional levels. At the national level, we used attribute maps to show 5-year CVD risk profiles for various population groups. </w:t>
      </w:r>
    </w:p>
    <w:p w14:paraId="7036020C" w14:textId="77777777" w:rsidR="00FB4DFD" w:rsidRPr="00B9684D" w:rsidRDefault="00FB4DFD" w:rsidP="00FB4DFD">
      <w:pPr>
        <w:spacing w:after="120" w:line="360" w:lineRule="auto"/>
        <w:jc w:val="both"/>
        <w:rPr>
          <w:rFonts w:cstheme="minorHAnsi"/>
          <w:sz w:val="24"/>
          <w:szCs w:val="24"/>
        </w:rPr>
      </w:pPr>
      <w:r w:rsidRPr="00B9684D">
        <w:rPr>
          <w:rFonts w:cstheme="minorHAnsi"/>
          <w:sz w:val="24"/>
          <w:szCs w:val="24"/>
        </w:rPr>
        <w:t xml:space="preserve">People are familiar with geographical maps, but they can be problematic when used to represent population health data at a national level since densely populated urban areas are often too small to be effectively visualised. Population cartograms, with the size of geographical areas proportionate to the population of interest, make densely populated urban areas with small land areas more visible. </w:t>
      </w:r>
    </w:p>
    <w:p w14:paraId="62F97F38" w14:textId="77777777" w:rsidR="00FB4DFD" w:rsidRPr="00B9684D" w:rsidRDefault="00FB4DFD" w:rsidP="00FB4DFD">
      <w:pPr>
        <w:spacing w:after="120" w:line="360" w:lineRule="auto"/>
        <w:jc w:val="both"/>
        <w:rPr>
          <w:rFonts w:cstheme="minorHAnsi"/>
          <w:sz w:val="24"/>
          <w:szCs w:val="24"/>
        </w:rPr>
      </w:pPr>
      <w:r w:rsidRPr="00B9684D">
        <w:rPr>
          <w:rFonts w:cstheme="minorHAnsi"/>
          <w:sz w:val="24"/>
          <w:szCs w:val="24"/>
        </w:rPr>
        <w:t>At the DHB level, we created a non-contiguous population cartogram based on the total census 2013 population using the R cartogram package and then manually shifted the areas to optimise their relative positions and minimise gaps in-between in ArcGIS software.</w:t>
      </w:r>
      <w:r w:rsidRPr="00B9684D">
        <w:rPr>
          <w:rFonts w:cstheme="minorHAnsi"/>
          <w:sz w:val="24"/>
          <w:szCs w:val="24"/>
        </w:rPr>
        <w:fldChar w:fldCharType="begin"/>
      </w:r>
      <w:r w:rsidRPr="00B9684D">
        <w:rPr>
          <w:rFonts w:cstheme="minorHAnsi"/>
          <w:sz w:val="24"/>
          <w:szCs w:val="24"/>
        </w:rPr>
        <w:instrText xml:space="preserve"> ADDIN EN.CITE &lt;EndNote&gt;&lt;Cite&gt;&lt;Author&gt;Zhao&lt;/Author&gt;&lt;Year&gt;2017&lt;/Year&gt;&lt;RecNum&gt;5952&lt;/RecNum&gt;&lt;DisplayText&gt;&lt;style face="superscript"&gt;17&lt;/style&gt;&lt;/DisplayText&gt;&lt;record&gt;&lt;rec-number&gt;5952&lt;/rec-number&gt;&lt;foreign-keys&gt;&lt;key app="EN" db-id="pe0swr9pe9xarpesz0ppvvrkx2depa2aevav" timestamp="1644290764"&gt;5952&lt;/key&gt;&lt;/foreign-keys&gt;&lt;ref-type name="Dataset"&gt;59&lt;/ref-type&gt;&lt;contributors&gt;&lt;authors&gt;&lt;author&gt;Zhao, Jinfeng&lt;/author&gt;&lt;author&gt;Jackson, Rodney&lt;/author&gt;&lt;author&gt;Exeter, Daniel &lt;/author&gt;&lt;/authors&gt;&lt;/contributors&gt;&lt;titles&gt;&lt;title&gt;Population Cartogram for District Health Boards of New Zealand&lt;/title&gt;&lt;/titles&gt;&lt;dates&gt;&lt;year&gt;2017&lt;/year&gt;&lt;/dates&gt;&lt;urls&gt;&lt;related-urls&gt;&lt;url&gt;https://doi.org/10.17608/k6.auckland.5331166.v1&lt;/url&gt;&lt;/related-urls&gt;&lt;/urls&gt;&lt;custom3&gt;Dataset&lt;/custom3&gt;&lt;/record&gt;&lt;/Cite&gt;&lt;/EndNote&gt;</w:instrText>
      </w:r>
      <w:r w:rsidRPr="00B9684D">
        <w:rPr>
          <w:rFonts w:cstheme="minorHAnsi"/>
          <w:sz w:val="24"/>
          <w:szCs w:val="24"/>
        </w:rPr>
        <w:fldChar w:fldCharType="separate"/>
      </w:r>
      <w:r w:rsidRPr="00B9684D">
        <w:rPr>
          <w:rFonts w:cstheme="minorHAnsi"/>
          <w:noProof/>
          <w:sz w:val="24"/>
          <w:szCs w:val="24"/>
          <w:vertAlign w:val="superscript"/>
        </w:rPr>
        <w:t>17</w:t>
      </w:r>
      <w:r w:rsidRPr="00B9684D">
        <w:rPr>
          <w:rFonts w:cstheme="minorHAnsi"/>
          <w:sz w:val="24"/>
          <w:szCs w:val="24"/>
        </w:rPr>
        <w:fldChar w:fldCharType="end"/>
      </w:r>
      <w:r w:rsidRPr="00B9684D">
        <w:rPr>
          <w:rFonts w:cstheme="minorHAnsi"/>
          <w:sz w:val="24"/>
          <w:szCs w:val="24"/>
        </w:rPr>
        <w:t xml:space="preserve"> This non-contiguous cartogram retains the general shapes and relative positions of corresponding geographical areas for ease of identification. This semi-manually created non-contiguous cartogram of the total population was then used as a base to automatically create non-contiguous population cartograms for sub-population groups (e.g., populations by diabetes status, by ethnic group) using the R cartogram package.</w:t>
      </w:r>
    </w:p>
    <w:p w14:paraId="189260BC" w14:textId="77777777" w:rsidR="00FB4DFD" w:rsidRPr="00B9684D" w:rsidRDefault="00FB4DFD" w:rsidP="00FB4DFD">
      <w:pPr>
        <w:spacing w:after="120" w:line="360" w:lineRule="auto"/>
        <w:jc w:val="both"/>
        <w:rPr>
          <w:rFonts w:cstheme="minorHAnsi"/>
          <w:sz w:val="24"/>
          <w:szCs w:val="24"/>
        </w:rPr>
      </w:pPr>
      <w:r w:rsidRPr="00B9684D">
        <w:rPr>
          <w:rFonts w:cstheme="minorHAnsi"/>
          <w:sz w:val="24"/>
          <w:szCs w:val="24"/>
        </w:rPr>
        <w:t>However, the semi-manual approach is not ideal for creating a sub-regional cartogram, where there are more than 100 SDZ areas. Here, we created contiguous population cartograms using the R cartogram package at the SDZ level. Automatically creating this contiguous cartogram is quick and easy; however, the shapes of areas are distorted in order to achieve criteria such as population-by-area and contiguity constraints.</w:t>
      </w:r>
    </w:p>
    <w:p w14:paraId="4295DA86" w14:textId="77777777" w:rsidR="00FB4DFD" w:rsidRPr="00B9684D" w:rsidRDefault="00FB4DFD" w:rsidP="00FB4DFD">
      <w:pPr>
        <w:spacing w:after="120" w:line="360" w:lineRule="auto"/>
        <w:jc w:val="both"/>
        <w:rPr>
          <w:rFonts w:cstheme="minorHAnsi"/>
          <w:sz w:val="24"/>
          <w:szCs w:val="24"/>
        </w:rPr>
      </w:pPr>
      <w:bookmarkStart w:id="4" w:name="_Hlk95684820"/>
      <w:r w:rsidRPr="00B9684D">
        <w:rPr>
          <w:rFonts w:cstheme="minorHAnsi"/>
          <w:sz w:val="24"/>
          <w:szCs w:val="24"/>
        </w:rPr>
        <w:t xml:space="preserve">Attribute maps, spatialise non-spatial information so that we can visualise patterns of non-spatial attribute data (e.g., population/sub-population CVD risk profiles) </w:t>
      </w:r>
      <w:bookmarkEnd w:id="4"/>
      <w:r w:rsidRPr="00B9684D">
        <w:rPr>
          <w:rFonts w:cstheme="minorHAnsi"/>
          <w:sz w:val="24"/>
          <w:szCs w:val="24"/>
        </w:rPr>
        <w:t xml:space="preserve">using interactive mapping software. The attribute map used in this research is made up of rectangular grids generated using the R sf package with each row of the grid showing an age group and each column showing a CVD risk group. </w:t>
      </w:r>
    </w:p>
    <w:p w14:paraId="09ED1270" w14:textId="77777777" w:rsidR="00FB4DFD" w:rsidRDefault="00FB4DFD" w:rsidP="00FB4DFD">
      <w:pPr>
        <w:jc w:val="both"/>
        <w:rPr>
          <w:rFonts w:cstheme="minorHAnsi"/>
        </w:rPr>
      </w:pPr>
      <w:r>
        <w:rPr>
          <w:rFonts w:cstheme="minorHAnsi"/>
        </w:rPr>
        <w:br w:type="page"/>
      </w:r>
    </w:p>
    <w:p w14:paraId="66E8F84D" w14:textId="77777777" w:rsidR="00FB4DFD" w:rsidRDefault="00FB4DFD" w:rsidP="00FB4DFD">
      <w:pPr>
        <w:spacing w:after="120" w:line="360" w:lineRule="auto"/>
        <w:jc w:val="both"/>
        <w:rPr>
          <w:rFonts w:cstheme="minorHAnsi"/>
        </w:rPr>
      </w:pPr>
      <w:r w:rsidRPr="002921C7">
        <w:rPr>
          <w:b/>
          <w:sz w:val="24"/>
          <w:szCs w:val="24"/>
        </w:rPr>
        <w:lastRenderedPageBreak/>
        <w:t xml:space="preserve">Appendix </w:t>
      </w:r>
      <w:r>
        <w:rPr>
          <w:b/>
          <w:sz w:val="24"/>
          <w:szCs w:val="24"/>
        </w:rPr>
        <w:t>7</w:t>
      </w:r>
      <w:r w:rsidRPr="002921C7">
        <w:rPr>
          <w:b/>
          <w:sz w:val="24"/>
          <w:szCs w:val="24"/>
        </w:rPr>
        <w:t>:</w:t>
      </w:r>
      <w:r>
        <w:rPr>
          <w:b/>
          <w:sz w:val="24"/>
          <w:szCs w:val="24"/>
        </w:rPr>
        <w:t xml:space="preserve"> </w:t>
      </w:r>
      <w:r w:rsidRPr="00B9684D">
        <w:rPr>
          <w:b/>
          <w:sz w:val="24"/>
          <w:szCs w:val="24"/>
        </w:rPr>
        <w:t>Interactive visualisation</w:t>
      </w:r>
    </w:p>
    <w:p w14:paraId="128A82DC" w14:textId="77777777" w:rsidR="00FB4DFD" w:rsidRPr="00B9684D" w:rsidRDefault="00FB4DFD" w:rsidP="00FB4DFD">
      <w:pPr>
        <w:spacing w:after="120" w:line="360" w:lineRule="auto"/>
        <w:jc w:val="both"/>
        <w:rPr>
          <w:rFonts w:cstheme="minorHAnsi"/>
          <w:sz w:val="24"/>
          <w:szCs w:val="24"/>
        </w:rPr>
      </w:pPr>
      <w:r w:rsidRPr="00B9684D">
        <w:rPr>
          <w:rFonts w:cstheme="minorHAnsi"/>
          <w:sz w:val="24"/>
          <w:szCs w:val="24"/>
        </w:rPr>
        <w:t>We designed several data-driven visualisation approaches and representations to interactively visualise CVD risk and management information at different geographical scales for this research. Firstly, we visualised CVD risk profiles for various population groups at the national level with attribute maps using Double Map template. We used fixed equal interval classification to map and compare information. Secondly, w</w:t>
      </w:r>
      <w:r w:rsidRPr="00B9684D">
        <w:rPr>
          <w:rFonts w:cstheme="minorHAnsi" w:hint="eastAsia"/>
          <w:sz w:val="24"/>
          <w:szCs w:val="24"/>
        </w:rPr>
        <w:t>e</w:t>
      </w:r>
      <w:r w:rsidRPr="00B9684D">
        <w:rPr>
          <w:rFonts w:cstheme="minorHAnsi"/>
          <w:sz w:val="24"/>
          <w:szCs w:val="24"/>
        </w:rPr>
        <w:t xml:space="preserve"> visualised medication dispensing for the management of CVD at the regional level using population cartograms in Double Map template. A Natural Breaks classification, which groups similar values into one class and maximises the differences between classes, was applied for mapping. Thirdly, we visualised medication dispensing for the management of CVD at the sub-regional level using Single Map template. Since the shapes of areas of contiguous cartogram of SDZ are distorted, which challenges readers spatial recognition; we applied a side-by-side geographical map and population cartogram representation with the same colo</w:t>
      </w:r>
      <w:r>
        <w:rPr>
          <w:rFonts w:cstheme="minorHAnsi"/>
          <w:sz w:val="24"/>
          <w:szCs w:val="24"/>
        </w:rPr>
        <w:t>u</w:t>
      </w:r>
      <w:r w:rsidRPr="00B9684D">
        <w:rPr>
          <w:rFonts w:cstheme="minorHAnsi"/>
          <w:sz w:val="24"/>
          <w:szCs w:val="24"/>
        </w:rPr>
        <w:t xml:space="preserve">r coding in the map and the corresponding cartogram in order to facilitate the linkage between them. </w:t>
      </w:r>
    </w:p>
    <w:p w14:paraId="66CAE013" w14:textId="77777777" w:rsidR="00FB4DFD" w:rsidRDefault="00FB4DFD" w:rsidP="00FB4DFD">
      <w:pPr>
        <w:jc w:val="both"/>
        <w:rPr>
          <w:b/>
          <w:sz w:val="24"/>
          <w:szCs w:val="24"/>
        </w:rPr>
      </w:pPr>
    </w:p>
    <w:p w14:paraId="100334E9" w14:textId="77777777" w:rsidR="00FB4DFD" w:rsidRDefault="00FB4DFD" w:rsidP="00FB4DFD">
      <w:pPr>
        <w:jc w:val="both"/>
        <w:rPr>
          <w:b/>
          <w:sz w:val="24"/>
          <w:szCs w:val="24"/>
        </w:rPr>
      </w:pPr>
      <w:r>
        <w:rPr>
          <w:b/>
          <w:sz w:val="24"/>
          <w:szCs w:val="24"/>
        </w:rPr>
        <w:br w:type="page"/>
      </w:r>
    </w:p>
    <w:p w14:paraId="661199B8" w14:textId="77777777" w:rsidR="00FB4DFD" w:rsidRDefault="00FB4DFD" w:rsidP="00FB4DFD">
      <w:pPr>
        <w:jc w:val="both"/>
        <w:rPr>
          <w:b/>
          <w:sz w:val="24"/>
          <w:szCs w:val="24"/>
        </w:rPr>
      </w:pPr>
      <w:r w:rsidRPr="00120F5E">
        <w:rPr>
          <w:b/>
          <w:sz w:val="24"/>
          <w:szCs w:val="24"/>
        </w:rPr>
        <w:lastRenderedPageBreak/>
        <w:t xml:space="preserve">Appendix </w:t>
      </w:r>
      <w:r>
        <w:rPr>
          <w:b/>
          <w:sz w:val="24"/>
          <w:szCs w:val="24"/>
        </w:rPr>
        <w:t>8</w:t>
      </w:r>
      <w:r w:rsidRPr="00120F5E">
        <w:rPr>
          <w:b/>
          <w:sz w:val="24"/>
          <w:szCs w:val="24"/>
        </w:rPr>
        <w:t xml:space="preserve">: </w:t>
      </w:r>
      <w:r>
        <w:rPr>
          <w:b/>
          <w:sz w:val="24"/>
          <w:szCs w:val="24"/>
        </w:rPr>
        <w:t>I</w:t>
      </w:r>
      <w:r w:rsidRPr="007256EC">
        <w:rPr>
          <w:b/>
          <w:sz w:val="24"/>
          <w:szCs w:val="24"/>
        </w:rPr>
        <w:t xml:space="preserve">nterpretations </w:t>
      </w:r>
      <w:r>
        <w:rPr>
          <w:b/>
          <w:sz w:val="24"/>
          <w:szCs w:val="24"/>
        </w:rPr>
        <w:t>of Figure 3</w:t>
      </w:r>
    </w:p>
    <w:p w14:paraId="4C432832" w14:textId="77777777" w:rsidR="00FB4DFD" w:rsidRPr="007256EC" w:rsidRDefault="00FB4DFD" w:rsidP="00FB4DFD">
      <w:pPr>
        <w:pStyle w:val="BodyText"/>
        <w:spacing w:before="183" w:line="256" w:lineRule="auto"/>
        <w:ind w:right="852" w:firstLine="0"/>
        <w:rPr>
          <w:sz w:val="24"/>
          <w:szCs w:val="24"/>
        </w:rPr>
      </w:pPr>
      <w:r>
        <w:rPr>
          <w:sz w:val="24"/>
          <w:szCs w:val="24"/>
        </w:rPr>
        <w:t>This figure s</w:t>
      </w:r>
      <w:r w:rsidRPr="007256EC">
        <w:rPr>
          <w:sz w:val="24"/>
          <w:szCs w:val="24"/>
        </w:rPr>
        <w:t>hows the layout of an interactive visualisation of medication dispensing for the management of CVD for New Zealand population created using Single Map template. The linked side-by-side geographical map (left) and population cartogram (right) are displayed in the Map panel. We can see that densely populated urban areas are expanded in the cartogram.</w:t>
      </w:r>
    </w:p>
    <w:p w14:paraId="4769E5C6" w14:textId="77777777" w:rsidR="00FB4DFD" w:rsidRPr="007256EC" w:rsidRDefault="00FB4DFD" w:rsidP="00FB4DFD">
      <w:pPr>
        <w:pStyle w:val="BodyText"/>
        <w:spacing w:before="183" w:line="256" w:lineRule="auto"/>
        <w:ind w:right="852" w:firstLine="0"/>
        <w:rPr>
          <w:sz w:val="24"/>
          <w:szCs w:val="24"/>
        </w:rPr>
      </w:pPr>
      <w:r w:rsidRPr="007256EC">
        <w:rPr>
          <w:sz w:val="24"/>
          <w:szCs w:val="24"/>
        </w:rPr>
        <w:t>There are clear geographical differences in the population with ≥15% CVD risk who were dispensed both BPL and LL medications (Figure 3a). Five of the areas with the lowest dispensing percentages are concentrated in the Canterbury DHB (see pink highlighted areas in the cartogram). The five areas with the highest dispensing percentages are clustered in the Counties Manukau DHB (see the darkest areas inside the green circle).</w:t>
      </w:r>
    </w:p>
    <w:p w14:paraId="44A0AE14" w14:textId="77777777" w:rsidR="00FB4DFD" w:rsidRPr="007256EC" w:rsidRDefault="00FB4DFD" w:rsidP="00FB4DFD">
      <w:pPr>
        <w:pStyle w:val="BodyText"/>
        <w:spacing w:before="183" w:line="256" w:lineRule="auto"/>
        <w:ind w:right="852" w:firstLine="0"/>
        <w:rPr>
          <w:sz w:val="24"/>
          <w:szCs w:val="24"/>
        </w:rPr>
      </w:pPr>
      <w:r w:rsidRPr="007256EC">
        <w:rPr>
          <w:sz w:val="24"/>
          <w:szCs w:val="24"/>
        </w:rPr>
        <w:t>For people with 10-14% CVD risk who were dispensed both BPL and LL medications (Figure 3b), five areas in the Northland DHB had a small cluster of low dispensing percentages. We can see that three areas, namely ‘Waiheke &amp; other islands’, ‘</w:t>
      </w:r>
      <w:proofErr w:type="spellStart"/>
      <w:r w:rsidRPr="007256EC">
        <w:rPr>
          <w:sz w:val="24"/>
          <w:szCs w:val="24"/>
        </w:rPr>
        <w:t>Otakiri</w:t>
      </w:r>
      <w:proofErr w:type="spellEnd"/>
      <w:r w:rsidRPr="007256EC">
        <w:rPr>
          <w:sz w:val="24"/>
          <w:szCs w:val="24"/>
        </w:rPr>
        <w:t xml:space="preserve"> - East Coast’, and ‘Linwood North - Christchurch East’, had consistently low dispensing percentages across the two CVD risk groups.</w:t>
      </w:r>
    </w:p>
    <w:p w14:paraId="6343043D" w14:textId="77777777" w:rsidR="00FB4DFD" w:rsidRDefault="00FB4DFD" w:rsidP="00FB4DFD">
      <w:pPr>
        <w:jc w:val="both"/>
        <w:rPr>
          <w:rFonts w:cstheme="minorHAnsi"/>
          <w:sz w:val="24"/>
          <w:szCs w:val="24"/>
        </w:rPr>
      </w:pPr>
      <w:r w:rsidRPr="007256EC">
        <w:rPr>
          <w:rFonts w:eastAsia="Cambria"/>
          <w:sz w:val="24"/>
          <w:szCs w:val="24"/>
          <w:lang w:val="en-GB" w:eastAsia="en-GB" w:bidi="en-GB"/>
        </w:rPr>
        <w:t xml:space="preserve">Interactive visualisations for all CVD risk groups and medications can be accessed at </w:t>
      </w:r>
      <w:hyperlink r:id="rId21" w:history="1">
        <w:r w:rsidRPr="009B2AE2">
          <w:rPr>
            <w:rStyle w:val="Hyperlink"/>
            <w:rFonts w:cstheme="minorHAnsi"/>
            <w:i/>
            <w:iCs/>
            <w:sz w:val="24"/>
            <w:szCs w:val="24"/>
          </w:rPr>
          <w:t>here</w:t>
        </w:r>
      </w:hyperlink>
      <w:r w:rsidRPr="00B058E0">
        <w:rPr>
          <w:rFonts w:cstheme="minorHAnsi"/>
          <w:sz w:val="24"/>
          <w:szCs w:val="24"/>
        </w:rPr>
        <w:t>.</w:t>
      </w:r>
    </w:p>
    <w:p w14:paraId="1D06833C" w14:textId="77777777" w:rsidR="00FB4DFD" w:rsidRDefault="00FB4DFD" w:rsidP="00FB4DFD">
      <w:pPr>
        <w:jc w:val="both"/>
        <w:rPr>
          <w:rFonts w:cstheme="minorHAnsi"/>
          <w:sz w:val="24"/>
          <w:szCs w:val="24"/>
        </w:rPr>
      </w:pPr>
      <w:r>
        <w:rPr>
          <w:rFonts w:cstheme="minorHAnsi"/>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
        <w:gridCol w:w="8684"/>
      </w:tblGrid>
      <w:tr w:rsidR="00FB4DFD" w:rsidRPr="00B058E0" w14:paraId="5CED843C" w14:textId="77777777" w:rsidTr="00145F63">
        <w:tc>
          <w:tcPr>
            <w:tcW w:w="342" w:type="dxa"/>
          </w:tcPr>
          <w:p w14:paraId="1DE55DEE" w14:textId="77777777" w:rsidR="00FB4DFD" w:rsidRPr="00B058E0" w:rsidRDefault="00FB4DFD" w:rsidP="00145F63">
            <w:pPr>
              <w:spacing w:after="120" w:line="360" w:lineRule="auto"/>
              <w:jc w:val="both"/>
              <w:rPr>
                <w:rFonts w:cstheme="minorHAnsi"/>
                <w:sz w:val="24"/>
                <w:szCs w:val="24"/>
              </w:rPr>
            </w:pPr>
            <w:r w:rsidRPr="00B058E0">
              <w:rPr>
                <w:rFonts w:cstheme="minorHAnsi"/>
                <w:sz w:val="24"/>
                <w:szCs w:val="24"/>
              </w:rPr>
              <w:lastRenderedPageBreak/>
              <w:t>a</w:t>
            </w:r>
          </w:p>
        </w:tc>
        <w:tc>
          <w:tcPr>
            <w:tcW w:w="8684" w:type="dxa"/>
          </w:tcPr>
          <w:p w14:paraId="035131BB" w14:textId="77777777" w:rsidR="00FB4DFD" w:rsidRPr="00B058E0" w:rsidRDefault="00FB4DFD" w:rsidP="00145F63">
            <w:pPr>
              <w:spacing w:after="120" w:line="360" w:lineRule="auto"/>
              <w:jc w:val="both"/>
              <w:rPr>
                <w:rFonts w:cstheme="minorHAnsi"/>
                <w:sz w:val="24"/>
                <w:szCs w:val="24"/>
              </w:rPr>
            </w:pPr>
            <w:r w:rsidRPr="00B058E0">
              <w:rPr>
                <w:rFonts w:cstheme="minorHAnsi"/>
                <w:noProof/>
                <w:sz w:val="24"/>
                <w:szCs w:val="24"/>
              </w:rPr>
              <mc:AlternateContent>
                <mc:Choice Requires="wps">
                  <w:drawing>
                    <wp:anchor distT="0" distB="0" distL="114300" distR="114300" simplePos="0" relativeHeight="251661312" behindDoc="0" locked="0" layoutInCell="1" allowOverlap="1" wp14:anchorId="1948D9EB" wp14:editId="1ADCCE16">
                      <wp:simplePos x="0" y="0"/>
                      <wp:positionH relativeFrom="column">
                        <wp:posOffset>2767965</wp:posOffset>
                      </wp:positionH>
                      <wp:positionV relativeFrom="paragraph">
                        <wp:posOffset>706504</wp:posOffset>
                      </wp:positionV>
                      <wp:extent cx="395791" cy="279400"/>
                      <wp:effectExtent l="19050" t="19050" r="23495" b="25400"/>
                      <wp:wrapNone/>
                      <wp:docPr id="8" name="Oval 8"/>
                      <wp:cNvGraphicFramePr/>
                      <a:graphic xmlns:a="http://schemas.openxmlformats.org/drawingml/2006/main">
                        <a:graphicData uri="http://schemas.microsoft.com/office/word/2010/wordprocessingShape">
                          <wps:wsp>
                            <wps:cNvSpPr/>
                            <wps:spPr>
                              <a:xfrm rot="20522232">
                                <a:off x="0" y="0"/>
                                <a:ext cx="395791" cy="279400"/>
                              </a:xfrm>
                              <a:prstGeom prst="ellipse">
                                <a:avLst/>
                              </a:prstGeom>
                              <a:no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F398F" w14:textId="77777777" w:rsidR="00FB4DFD" w:rsidRDefault="00FB4DFD" w:rsidP="00FB4D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948D9EB" id="Oval 8" o:spid="_x0000_s1027" style="position:absolute;left:0;text-align:left;margin-left:217.95pt;margin-top:55.65pt;width:31.15pt;height:22pt;rotation:-1177210fd;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" filled="f" strokecolor="lime" strokeweight="1pt">
                      <v:stroke joinstyle="miter"/>
                      <v:textbox>
                        <w:txbxContent>
                          <w:p w14:paraId="29DF398F" w14:textId="77777777" w:rsidR="00FB4DFD" w:rsidRDefault="00FB4DFD" w:rsidP="00FB4DFD">
                            <w:pPr>
                              <w:jc w:val="center"/>
                            </w:pPr>
                          </w:p>
                        </w:txbxContent>
                      </v:textbox>
                    </v:oval>
                  </w:pict>
                </mc:Fallback>
              </mc:AlternateContent>
            </w:r>
            <w:r w:rsidRPr="00B058E0">
              <w:rPr>
                <w:rFonts w:cstheme="minorHAnsi"/>
                <w:noProof/>
                <w:sz w:val="24"/>
                <w:szCs w:val="24"/>
              </w:rPr>
              <w:drawing>
                <wp:inline distT="0" distB="0" distL="0" distR="0" wp14:anchorId="23DAE0EF" wp14:editId="1EF3FA7B">
                  <wp:extent cx="5400000" cy="2664104"/>
                  <wp:effectExtent l="0" t="0" r="0" b="3175"/>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00" cy="2664104"/>
                          </a:xfrm>
                          <a:prstGeom prst="rect">
                            <a:avLst/>
                          </a:prstGeom>
                        </pic:spPr>
                      </pic:pic>
                    </a:graphicData>
                  </a:graphic>
                </wp:inline>
              </w:drawing>
            </w:r>
          </w:p>
        </w:tc>
      </w:tr>
      <w:tr w:rsidR="00FB4DFD" w:rsidRPr="00B058E0" w14:paraId="102B4612" w14:textId="77777777" w:rsidTr="00145F63">
        <w:tc>
          <w:tcPr>
            <w:tcW w:w="342" w:type="dxa"/>
          </w:tcPr>
          <w:p w14:paraId="1EF6DF92" w14:textId="77777777" w:rsidR="00FB4DFD" w:rsidRPr="00B058E0" w:rsidRDefault="00FB4DFD" w:rsidP="00145F63">
            <w:pPr>
              <w:spacing w:after="120" w:line="360" w:lineRule="auto"/>
              <w:jc w:val="both"/>
              <w:rPr>
                <w:rFonts w:cstheme="minorHAnsi"/>
                <w:sz w:val="24"/>
                <w:szCs w:val="24"/>
              </w:rPr>
            </w:pPr>
            <w:r w:rsidRPr="00B058E0">
              <w:rPr>
                <w:rFonts w:cstheme="minorHAnsi"/>
                <w:sz w:val="24"/>
                <w:szCs w:val="24"/>
              </w:rPr>
              <w:t>b</w:t>
            </w:r>
          </w:p>
        </w:tc>
        <w:tc>
          <w:tcPr>
            <w:tcW w:w="8684" w:type="dxa"/>
          </w:tcPr>
          <w:p w14:paraId="7FEBB27C" w14:textId="77777777" w:rsidR="00FB4DFD" w:rsidRPr="00B058E0" w:rsidRDefault="00FB4DFD" w:rsidP="00145F63">
            <w:pPr>
              <w:spacing w:after="120" w:line="360" w:lineRule="auto"/>
              <w:jc w:val="both"/>
              <w:rPr>
                <w:rFonts w:cstheme="minorHAnsi"/>
                <w:sz w:val="24"/>
                <w:szCs w:val="24"/>
              </w:rPr>
            </w:pPr>
            <w:r w:rsidRPr="00B058E0">
              <w:rPr>
                <w:rFonts w:cstheme="minorHAnsi"/>
                <w:noProof/>
                <w:sz w:val="24"/>
                <w:szCs w:val="24"/>
              </w:rPr>
              <w:drawing>
                <wp:inline distT="0" distB="0" distL="0" distR="0" wp14:anchorId="10DD095E" wp14:editId="0ABD15F9">
                  <wp:extent cx="5400000" cy="2673676"/>
                  <wp:effectExtent l="0" t="0" r="0" b="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00" cy="2673676"/>
                          </a:xfrm>
                          <a:prstGeom prst="rect">
                            <a:avLst/>
                          </a:prstGeom>
                        </pic:spPr>
                      </pic:pic>
                    </a:graphicData>
                  </a:graphic>
                </wp:inline>
              </w:drawing>
            </w:r>
          </w:p>
        </w:tc>
      </w:tr>
    </w:tbl>
    <w:p w14:paraId="672BE04D" w14:textId="77777777" w:rsidR="00FB4DFD" w:rsidRPr="00120F5E" w:rsidRDefault="00FB4DFD" w:rsidP="00FB4DFD">
      <w:pPr>
        <w:jc w:val="both"/>
        <w:rPr>
          <w:b/>
          <w:sz w:val="24"/>
          <w:szCs w:val="24"/>
        </w:rPr>
      </w:pPr>
      <w:r w:rsidRPr="00B058E0">
        <w:rPr>
          <w:rFonts w:cstheme="minorHAnsi"/>
          <w:sz w:val="24"/>
          <w:szCs w:val="24"/>
        </w:rPr>
        <w:t xml:space="preserve">Figure 3. Interactive visualisation of medication dispensing for the management of CVD for the New Zealand population at the Super Data Zone level for ≥15% (a) and 10-14% (b) CVD risk groups using linked side-by-side geographical map and population cartogram. The visualisation can be accessed at </w:t>
      </w:r>
      <w:hyperlink r:id="rId24" w:history="1">
        <w:r w:rsidRPr="003317B8">
          <w:rPr>
            <w:rStyle w:val="Hyperlink"/>
            <w:rFonts w:cstheme="minorHAnsi"/>
            <w:sz w:val="24"/>
            <w:szCs w:val="24"/>
          </w:rPr>
          <w:t>https://vareanz.blogs.auckland.ac.nz/interactive-maps/</w:t>
        </w:r>
      </w:hyperlink>
    </w:p>
    <w:p w14:paraId="3504DE48" w14:textId="77777777" w:rsidR="00FB4DFD" w:rsidRPr="00B058E0" w:rsidRDefault="00FB4DFD">
      <w:pPr>
        <w:rPr>
          <w:rFonts w:cstheme="minorHAnsi"/>
          <w:sz w:val="24"/>
          <w:szCs w:val="24"/>
        </w:rPr>
      </w:pPr>
    </w:p>
    <w:sectPr w:rsidR="00FB4DFD" w:rsidRPr="00B058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haker 2 Lancet 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0767"/>
    <w:multiLevelType w:val="hybridMultilevel"/>
    <w:tmpl w:val="830CDBD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1F421F7"/>
    <w:multiLevelType w:val="hybridMultilevel"/>
    <w:tmpl w:val="625E2F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D87543"/>
    <w:multiLevelType w:val="hybridMultilevel"/>
    <w:tmpl w:val="B86CBB6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 w15:restartNumberingAfterBreak="0">
    <w:nsid w:val="091B08AA"/>
    <w:multiLevelType w:val="hybridMultilevel"/>
    <w:tmpl w:val="1DCEDC0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12C242EC"/>
    <w:multiLevelType w:val="hybridMultilevel"/>
    <w:tmpl w:val="48AE9060"/>
    <w:lvl w:ilvl="0" w:tplc="14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3B6655A"/>
    <w:multiLevelType w:val="hybridMultilevel"/>
    <w:tmpl w:val="23386922"/>
    <w:lvl w:ilvl="0" w:tplc="1409000F">
      <w:start w:val="1"/>
      <w:numFmt w:val="decimal"/>
      <w:lvlText w:val="%1."/>
      <w:lvlJc w:val="left"/>
      <w:pPr>
        <w:ind w:left="360" w:hanging="360"/>
      </w:pPr>
      <w:rPr>
        <w:rFonts w:hint="default"/>
      </w:rPr>
    </w:lvl>
    <w:lvl w:ilvl="1" w:tplc="943E8A3C">
      <w:numFmt w:val="bullet"/>
      <w:lvlText w:val="•"/>
      <w:lvlJc w:val="left"/>
      <w:pPr>
        <w:ind w:left="1080" w:hanging="360"/>
      </w:pPr>
      <w:rPr>
        <w:rFonts w:ascii="Times New Roman" w:eastAsiaTheme="minorEastAsia" w:hAnsi="Times New Roman" w:cs="Times New Roman"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3D2F0394"/>
    <w:multiLevelType w:val="hybridMultilevel"/>
    <w:tmpl w:val="F9B41564"/>
    <w:lvl w:ilvl="0" w:tplc="6BBEF086">
      <w:numFmt w:val="bullet"/>
      <w:lvlText w:val="•"/>
      <w:lvlJc w:val="left"/>
      <w:pPr>
        <w:ind w:left="1080" w:hanging="720"/>
      </w:pPr>
      <w:rPr>
        <w:rFonts w:ascii="Times New Roman" w:eastAsiaTheme="minorEastAsia"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2811D4E"/>
    <w:multiLevelType w:val="hybridMultilevel"/>
    <w:tmpl w:val="FAF2A7AE"/>
    <w:lvl w:ilvl="0" w:tplc="6BBEF086">
      <w:numFmt w:val="bullet"/>
      <w:lvlText w:val="•"/>
      <w:lvlJc w:val="left"/>
      <w:pPr>
        <w:ind w:left="720" w:hanging="720"/>
      </w:pPr>
      <w:rPr>
        <w:rFonts w:ascii="Times New Roman" w:eastAsiaTheme="minorEastAsia" w:hAnsi="Times New Roman" w:cs="Times New Roman"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46A274C5"/>
    <w:multiLevelType w:val="hybridMultilevel"/>
    <w:tmpl w:val="05D634EE"/>
    <w:lvl w:ilvl="0" w:tplc="6BBEF086">
      <w:numFmt w:val="bullet"/>
      <w:lvlText w:val="•"/>
      <w:lvlJc w:val="left"/>
      <w:pPr>
        <w:ind w:left="1080" w:hanging="720"/>
      </w:pPr>
      <w:rPr>
        <w:rFonts w:ascii="Times New Roman" w:eastAsiaTheme="minorEastAsia"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1125885"/>
    <w:multiLevelType w:val="hybridMultilevel"/>
    <w:tmpl w:val="54F6D5C2"/>
    <w:lvl w:ilvl="0" w:tplc="14090011">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55B13BA0"/>
    <w:multiLevelType w:val="hybridMultilevel"/>
    <w:tmpl w:val="545A526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13F74EF"/>
    <w:multiLevelType w:val="hybridMultilevel"/>
    <w:tmpl w:val="D3BA1F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65357770"/>
    <w:multiLevelType w:val="hybridMultilevel"/>
    <w:tmpl w:val="B0346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53E3C23"/>
    <w:multiLevelType w:val="hybridMultilevel"/>
    <w:tmpl w:val="84285B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69A35E86"/>
    <w:multiLevelType w:val="hybridMultilevel"/>
    <w:tmpl w:val="F05CBF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732401D3"/>
    <w:multiLevelType w:val="hybridMultilevel"/>
    <w:tmpl w:val="6B9A6E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5DA0D16"/>
    <w:multiLevelType w:val="hybridMultilevel"/>
    <w:tmpl w:val="9D7AF0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8F9367D"/>
    <w:multiLevelType w:val="hybridMultilevel"/>
    <w:tmpl w:val="545A526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2"/>
  </w:num>
  <w:num w:numId="2">
    <w:abstractNumId w:val="2"/>
  </w:num>
  <w:num w:numId="3">
    <w:abstractNumId w:val="5"/>
  </w:num>
  <w:num w:numId="4">
    <w:abstractNumId w:val="10"/>
  </w:num>
  <w:num w:numId="5">
    <w:abstractNumId w:val="17"/>
  </w:num>
  <w:num w:numId="6">
    <w:abstractNumId w:val="16"/>
  </w:num>
  <w:num w:numId="7">
    <w:abstractNumId w:val="15"/>
  </w:num>
  <w:num w:numId="8">
    <w:abstractNumId w:val="6"/>
  </w:num>
  <w:num w:numId="9">
    <w:abstractNumId w:val="7"/>
  </w:num>
  <w:num w:numId="10">
    <w:abstractNumId w:val="8"/>
  </w:num>
  <w:num w:numId="11">
    <w:abstractNumId w:val="13"/>
  </w:num>
  <w:num w:numId="12">
    <w:abstractNumId w:val="0"/>
  </w:num>
  <w:num w:numId="13">
    <w:abstractNumId w:val="3"/>
  </w:num>
  <w:num w:numId="14">
    <w:abstractNumId w:val="14"/>
  </w:num>
  <w:num w:numId="15">
    <w:abstractNumId w:val="1"/>
  </w:num>
  <w:num w:numId="16">
    <w:abstractNumId w:val="4"/>
  </w:num>
  <w:num w:numId="17">
    <w:abstractNumId w:val="9"/>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2MzYxNLewMDcCkko6SsGpxcWZ+XkgBYYWtQDAPqbMLQAAAA=="/>
    <w:docVar w:name="EN.InstantFormat" w:val="&lt;ENInstantFormat&gt;&lt;Enabled&gt;1&lt;/Enabled&gt;&lt;ScanUnformatted&gt;1&lt;/ScanUnformatted&gt;&lt;ScanChanges&gt;1&lt;/ScanChanges&gt;&lt;Suspended&gt;0&lt;/Suspended&gt;&lt;/ENInstantFormat&gt;"/>
    <w:docVar w:name="EN.Layout" w:val="&lt;ENLayout&gt;&lt;Style&gt;Vancouver_superscrip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e0swr9pe9xarpesz0ppvvrkx2depa2aevav&quot;&gt;Epi-Converted&lt;record-ids&gt;&lt;item&gt;297&lt;/item&gt;&lt;item&gt;300&lt;/item&gt;&lt;item&gt;377&lt;/item&gt;&lt;item&gt;1517&lt;/item&gt;&lt;item&gt;2727&lt;/item&gt;&lt;item&gt;2920&lt;/item&gt;&lt;item&gt;4250&lt;/item&gt;&lt;item&gt;4864&lt;/item&gt;&lt;item&gt;4976&lt;/item&gt;&lt;item&gt;5854&lt;/item&gt;&lt;item&gt;5937&lt;/item&gt;&lt;item&gt;5938&lt;/item&gt;&lt;item&gt;5939&lt;/item&gt;&lt;item&gt;5940&lt;/item&gt;&lt;item&gt;5941&lt;/item&gt;&lt;item&gt;5948&lt;/item&gt;&lt;item&gt;5952&lt;/item&gt;&lt;item&gt;5953&lt;/item&gt;&lt;item&gt;6002&lt;/item&gt;&lt;item&gt;6026&lt;/item&gt;&lt;item&gt;6045&lt;/item&gt;&lt;item&gt;6059&lt;/item&gt;&lt;item&gt;6061&lt;/item&gt;&lt;item&gt;6067&lt;/item&gt;&lt;item&gt;6071&lt;/item&gt;&lt;item&gt;6111&lt;/item&gt;&lt;item&gt;6119&lt;/item&gt;&lt;item&gt;6124&lt;/item&gt;&lt;item&gt;6125&lt;/item&gt;&lt;/record-ids&gt;&lt;/item&gt;&lt;/Libraries&gt;"/>
  </w:docVars>
  <w:rsids>
    <w:rsidRoot w:val="00CB2E94"/>
    <w:rsid w:val="00002542"/>
    <w:rsid w:val="000108FE"/>
    <w:rsid w:val="00025F76"/>
    <w:rsid w:val="00037322"/>
    <w:rsid w:val="0004518F"/>
    <w:rsid w:val="000469E3"/>
    <w:rsid w:val="00050AEA"/>
    <w:rsid w:val="00052A6E"/>
    <w:rsid w:val="00053EE3"/>
    <w:rsid w:val="000545A0"/>
    <w:rsid w:val="00060F20"/>
    <w:rsid w:val="00063C06"/>
    <w:rsid w:val="00067014"/>
    <w:rsid w:val="00076655"/>
    <w:rsid w:val="00076A23"/>
    <w:rsid w:val="00077A8F"/>
    <w:rsid w:val="00086302"/>
    <w:rsid w:val="00090904"/>
    <w:rsid w:val="00090997"/>
    <w:rsid w:val="00092478"/>
    <w:rsid w:val="000A722C"/>
    <w:rsid w:val="000B0D3D"/>
    <w:rsid w:val="000B1BB8"/>
    <w:rsid w:val="000C51D2"/>
    <w:rsid w:val="000C68E5"/>
    <w:rsid w:val="000D2EF0"/>
    <w:rsid w:val="000D7131"/>
    <w:rsid w:val="000F023A"/>
    <w:rsid w:val="001024F9"/>
    <w:rsid w:val="001034F1"/>
    <w:rsid w:val="00104546"/>
    <w:rsid w:val="001058AA"/>
    <w:rsid w:val="00114215"/>
    <w:rsid w:val="00115443"/>
    <w:rsid w:val="00115B8A"/>
    <w:rsid w:val="00115F0D"/>
    <w:rsid w:val="00116716"/>
    <w:rsid w:val="00117231"/>
    <w:rsid w:val="001203F7"/>
    <w:rsid w:val="00125A8D"/>
    <w:rsid w:val="00126AA4"/>
    <w:rsid w:val="00130292"/>
    <w:rsid w:val="001309A1"/>
    <w:rsid w:val="001356D7"/>
    <w:rsid w:val="00135BCB"/>
    <w:rsid w:val="00135CF6"/>
    <w:rsid w:val="00136CFC"/>
    <w:rsid w:val="00141563"/>
    <w:rsid w:val="00146531"/>
    <w:rsid w:val="00147A91"/>
    <w:rsid w:val="00156C8A"/>
    <w:rsid w:val="0015727B"/>
    <w:rsid w:val="00157BA9"/>
    <w:rsid w:val="00173EE5"/>
    <w:rsid w:val="00174891"/>
    <w:rsid w:val="001751B6"/>
    <w:rsid w:val="00175D44"/>
    <w:rsid w:val="001806C6"/>
    <w:rsid w:val="00180742"/>
    <w:rsid w:val="001871DE"/>
    <w:rsid w:val="00190473"/>
    <w:rsid w:val="0019071E"/>
    <w:rsid w:val="001921E4"/>
    <w:rsid w:val="001A6197"/>
    <w:rsid w:val="001B120B"/>
    <w:rsid w:val="001B2410"/>
    <w:rsid w:val="001B24D9"/>
    <w:rsid w:val="001B7BF4"/>
    <w:rsid w:val="001C2824"/>
    <w:rsid w:val="001C2A86"/>
    <w:rsid w:val="001C32C4"/>
    <w:rsid w:val="001C375E"/>
    <w:rsid w:val="001C4F6B"/>
    <w:rsid w:val="001C5EC0"/>
    <w:rsid w:val="001D052E"/>
    <w:rsid w:val="001D3874"/>
    <w:rsid w:val="001D6DFB"/>
    <w:rsid w:val="001E2896"/>
    <w:rsid w:val="001E6B4E"/>
    <w:rsid w:val="001E6ECE"/>
    <w:rsid w:val="001F12EE"/>
    <w:rsid w:val="001F463E"/>
    <w:rsid w:val="001F64AE"/>
    <w:rsid w:val="001F7038"/>
    <w:rsid w:val="00201A9F"/>
    <w:rsid w:val="002037C7"/>
    <w:rsid w:val="002055FD"/>
    <w:rsid w:val="00205CB6"/>
    <w:rsid w:val="002114E0"/>
    <w:rsid w:val="002143A5"/>
    <w:rsid w:val="002153F1"/>
    <w:rsid w:val="00215FD4"/>
    <w:rsid w:val="00222005"/>
    <w:rsid w:val="0022265E"/>
    <w:rsid w:val="00223C6D"/>
    <w:rsid w:val="00223F59"/>
    <w:rsid w:val="00224B1C"/>
    <w:rsid w:val="002260F9"/>
    <w:rsid w:val="00232615"/>
    <w:rsid w:val="0023443C"/>
    <w:rsid w:val="00242F5E"/>
    <w:rsid w:val="002440C3"/>
    <w:rsid w:val="0024452C"/>
    <w:rsid w:val="002459BB"/>
    <w:rsid w:val="002524A7"/>
    <w:rsid w:val="00256113"/>
    <w:rsid w:val="0025702E"/>
    <w:rsid w:val="00264F03"/>
    <w:rsid w:val="0026705B"/>
    <w:rsid w:val="002730BA"/>
    <w:rsid w:val="00283D5B"/>
    <w:rsid w:val="00292277"/>
    <w:rsid w:val="0029240B"/>
    <w:rsid w:val="00293AF3"/>
    <w:rsid w:val="002941DF"/>
    <w:rsid w:val="002962BB"/>
    <w:rsid w:val="002A1A3A"/>
    <w:rsid w:val="002A492F"/>
    <w:rsid w:val="002B1367"/>
    <w:rsid w:val="002B2FD6"/>
    <w:rsid w:val="002C0775"/>
    <w:rsid w:val="002C0C28"/>
    <w:rsid w:val="002C46BF"/>
    <w:rsid w:val="002C4FBE"/>
    <w:rsid w:val="002C764F"/>
    <w:rsid w:val="002D0E95"/>
    <w:rsid w:val="002D4848"/>
    <w:rsid w:val="002D51C5"/>
    <w:rsid w:val="002D6E9E"/>
    <w:rsid w:val="002E156B"/>
    <w:rsid w:val="002E3F4F"/>
    <w:rsid w:val="002E57D6"/>
    <w:rsid w:val="002E752A"/>
    <w:rsid w:val="002F3273"/>
    <w:rsid w:val="003022CE"/>
    <w:rsid w:val="00313DED"/>
    <w:rsid w:val="00320A76"/>
    <w:rsid w:val="00321404"/>
    <w:rsid w:val="00322D1A"/>
    <w:rsid w:val="003232D3"/>
    <w:rsid w:val="00323DAB"/>
    <w:rsid w:val="00324FC0"/>
    <w:rsid w:val="00335089"/>
    <w:rsid w:val="00336E10"/>
    <w:rsid w:val="00337743"/>
    <w:rsid w:val="00337B59"/>
    <w:rsid w:val="00340C44"/>
    <w:rsid w:val="0035108C"/>
    <w:rsid w:val="00355D1F"/>
    <w:rsid w:val="00357D21"/>
    <w:rsid w:val="003631D4"/>
    <w:rsid w:val="00364888"/>
    <w:rsid w:val="00370D0F"/>
    <w:rsid w:val="0037115A"/>
    <w:rsid w:val="00371C38"/>
    <w:rsid w:val="00374F99"/>
    <w:rsid w:val="003852A2"/>
    <w:rsid w:val="003858FD"/>
    <w:rsid w:val="003864B1"/>
    <w:rsid w:val="00393D4A"/>
    <w:rsid w:val="003967D4"/>
    <w:rsid w:val="003A6EAE"/>
    <w:rsid w:val="003B7DF1"/>
    <w:rsid w:val="003C14A7"/>
    <w:rsid w:val="003C27ED"/>
    <w:rsid w:val="003D2035"/>
    <w:rsid w:val="003D31AF"/>
    <w:rsid w:val="003D4BF6"/>
    <w:rsid w:val="003E0BB4"/>
    <w:rsid w:val="003E1539"/>
    <w:rsid w:val="003E415D"/>
    <w:rsid w:val="003F0B4D"/>
    <w:rsid w:val="003F0C33"/>
    <w:rsid w:val="003F73BC"/>
    <w:rsid w:val="00402E08"/>
    <w:rsid w:val="004110F0"/>
    <w:rsid w:val="004120AB"/>
    <w:rsid w:val="00412830"/>
    <w:rsid w:val="00414A31"/>
    <w:rsid w:val="004252D4"/>
    <w:rsid w:val="004429D3"/>
    <w:rsid w:val="004447C7"/>
    <w:rsid w:val="00445DA6"/>
    <w:rsid w:val="0044706E"/>
    <w:rsid w:val="004522F4"/>
    <w:rsid w:val="00465863"/>
    <w:rsid w:val="00473556"/>
    <w:rsid w:val="00474D8B"/>
    <w:rsid w:val="00477EF7"/>
    <w:rsid w:val="004815CB"/>
    <w:rsid w:val="00495349"/>
    <w:rsid w:val="004A0C0D"/>
    <w:rsid w:val="004A279A"/>
    <w:rsid w:val="004A47F5"/>
    <w:rsid w:val="004B1F68"/>
    <w:rsid w:val="004C0920"/>
    <w:rsid w:val="004C7E46"/>
    <w:rsid w:val="004D06CE"/>
    <w:rsid w:val="004D414D"/>
    <w:rsid w:val="004D51E1"/>
    <w:rsid w:val="004D5A6D"/>
    <w:rsid w:val="004D60FA"/>
    <w:rsid w:val="004E056C"/>
    <w:rsid w:val="004E5D95"/>
    <w:rsid w:val="004F0D99"/>
    <w:rsid w:val="004F2875"/>
    <w:rsid w:val="00501A00"/>
    <w:rsid w:val="00507688"/>
    <w:rsid w:val="005107A8"/>
    <w:rsid w:val="00511C75"/>
    <w:rsid w:val="005179CC"/>
    <w:rsid w:val="005201AA"/>
    <w:rsid w:val="00521028"/>
    <w:rsid w:val="00523DD5"/>
    <w:rsid w:val="00535C76"/>
    <w:rsid w:val="00536EA5"/>
    <w:rsid w:val="0055335D"/>
    <w:rsid w:val="00554D58"/>
    <w:rsid w:val="00560676"/>
    <w:rsid w:val="00564F71"/>
    <w:rsid w:val="005669AA"/>
    <w:rsid w:val="005756BD"/>
    <w:rsid w:val="005804E5"/>
    <w:rsid w:val="00591148"/>
    <w:rsid w:val="00595465"/>
    <w:rsid w:val="00597327"/>
    <w:rsid w:val="005A151F"/>
    <w:rsid w:val="005A30AE"/>
    <w:rsid w:val="005A5A99"/>
    <w:rsid w:val="005B1982"/>
    <w:rsid w:val="005B1D37"/>
    <w:rsid w:val="005B67F8"/>
    <w:rsid w:val="005C1836"/>
    <w:rsid w:val="005C195E"/>
    <w:rsid w:val="005C6484"/>
    <w:rsid w:val="005D65AF"/>
    <w:rsid w:val="005D7FD6"/>
    <w:rsid w:val="005E4209"/>
    <w:rsid w:val="005E6E82"/>
    <w:rsid w:val="005F1331"/>
    <w:rsid w:val="005F4FC3"/>
    <w:rsid w:val="006032BC"/>
    <w:rsid w:val="00605C85"/>
    <w:rsid w:val="0061074C"/>
    <w:rsid w:val="00613E81"/>
    <w:rsid w:val="00613EE0"/>
    <w:rsid w:val="00616137"/>
    <w:rsid w:val="00617FE9"/>
    <w:rsid w:val="00621CA0"/>
    <w:rsid w:val="00622246"/>
    <w:rsid w:val="00633B5E"/>
    <w:rsid w:val="0063409E"/>
    <w:rsid w:val="006352DA"/>
    <w:rsid w:val="00642374"/>
    <w:rsid w:val="00643CD9"/>
    <w:rsid w:val="00643EEA"/>
    <w:rsid w:val="00652BD2"/>
    <w:rsid w:val="006546C3"/>
    <w:rsid w:val="00654F6F"/>
    <w:rsid w:val="00655AB6"/>
    <w:rsid w:val="00664756"/>
    <w:rsid w:val="00666240"/>
    <w:rsid w:val="00666373"/>
    <w:rsid w:val="00666B6E"/>
    <w:rsid w:val="0067573E"/>
    <w:rsid w:val="006770F7"/>
    <w:rsid w:val="006869CC"/>
    <w:rsid w:val="0068746A"/>
    <w:rsid w:val="00691197"/>
    <w:rsid w:val="00691D33"/>
    <w:rsid w:val="006924E3"/>
    <w:rsid w:val="00693666"/>
    <w:rsid w:val="006A209B"/>
    <w:rsid w:val="006B0831"/>
    <w:rsid w:val="006B34AB"/>
    <w:rsid w:val="006B396D"/>
    <w:rsid w:val="006B40A4"/>
    <w:rsid w:val="006B5441"/>
    <w:rsid w:val="006C53F8"/>
    <w:rsid w:val="006D108F"/>
    <w:rsid w:val="006D29CE"/>
    <w:rsid w:val="006D56A5"/>
    <w:rsid w:val="006D599A"/>
    <w:rsid w:val="006E2FC9"/>
    <w:rsid w:val="006E48F9"/>
    <w:rsid w:val="006E6B00"/>
    <w:rsid w:val="006F0605"/>
    <w:rsid w:val="006F2C1A"/>
    <w:rsid w:val="007007DE"/>
    <w:rsid w:val="007066A0"/>
    <w:rsid w:val="007136B9"/>
    <w:rsid w:val="007146FD"/>
    <w:rsid w:val="0071624E"/>
    <w:rsid w:val="00717A96"/>
    <w:rsid w:val="0074590B"/>
    <w:rsid w:val="007530DC"/>
    <w:rsid w:val="0075397B"/>
    <w:rsid w:val="00754503"/>
    <w:rsid w:val="007562D5"/>
    <w:rsid w:val="00757546"/>
    <w:rsid w:val="0076237A"/>
    <w:rsid w:val="00764612"/>
    <w:rsid w:val="00764704"/>
    <w:rsid w:val="00765639"/>
    <w:rsid w:val="00766BA5"/>
    <w:rsid w:val="00767E65"/>
    <w:rsid w:val="007742C5"/>
    <w:rsid w:val="007766AD"/>
    <w:rsid w:val="00776968"/>
    <w:rsid w:val="007850C0"/>
    <w:rsid w:val="0078791E"/>
    <w:rsid w:val="00791121"/>
    <w:rsid w:val="007978A9"/>
    <w:rsid w:val="007A0360"/>
    <w:rsid w:val="007B13A6"/>
    <w:rsid w:val="007B201E"/>
    <w:rsid w:val="007B20B3"/>
    <w:rsid w:val="007C7D4F"/>
    <w:rsid w:val="007E2E1A"/>
    <w:rsid w:val="007E502F"/>
    <w:rsid w:val="00811EDF"/>
    <w:rsid w:val="008151FC"/>
    <w:rsid w:val="00820D39"/>
    <w:rsid w:val="00821E88"/>
    <w:rsid w:val="00824089"/>
    <w:rsid w:val="008240CE"/>
    <w:rsid w:val="008309A4"/>
    <w:rsid w:val="00831968"/>
    <w:rsid w:val="00836D16"/>
    <w:rsid w:val="00852E8B"/>
    <w:rsid w:val="00853952"/>
    <w:rsid w:val="00860AB3"/>
    <w:rsid w:val="008700ED"/>
    <w:rsid w:val="008744E7"/>
    <w:rsid w:val="00874E31"/>
    <w:rsid w:val="008755C1"/>
    <w:rsid w:val="00881B53"/>
    <w:rsid w:val="008832EC"/>
    <w:rsid w:val="008840AD"/>
    <w:rsid w:val="00884348"/>
    <w:rsid w:val="00885BA6"/>
    <w:rsid w:val="00887988"/>
    <w:rsid w:val="00891271"/>
    <w:rsid w:val="008A065F"/>
    <w:rsid w:val="008B39ED"/>
    <w:rsid w:val="008B5814"/>
    <w:rsid w:val="008C0192"/>
    <w:rsid w:val="008C129D"/>
    <w:rsid w:val="008C3125"/>
    <w:rsid w:val="008D1933"/>
    <w:rsid w:val="008D3663"/>
    <w:rsid w:val="008D38E3"/>
    <w:rsid w:val="008D49FC"/>
    <w:rsid w:val="008D5555"/>
    <w:rsid w:val="008D6A38"/>
    <w:rsid w:val="008E4B6F"/>
    <w:rsid w:val="008E5BC6"/>
    <w:rsid w:val="008F35DA"/>
    <w:rsid w:val="008F538B"/>
    <w:rsid w:val="00905477"/>
    <w:rsid w:val="00905DEA"/>
    <w:rsid w:val="00907092"/>
    <w:rsid w:val="00911BEF"/>
    <w:rsid w:val="00915041"/>
    <w:rsid w:val="00920361"/>
    <w:rsid w:val="00927F19"/>
    <w:rsid w:val="00930A94"/>
    <w:rsid w:val="00931A88"/>
    <w:rsid w:val="00936055"/>
    <w:rsid w:val="00941CAC"/>
    <w:rsid w:val="00943778"/>
    <w:rsid w:val="009437EE"/>
    <w:rsid w:val="00944414"/>
    <w:rsid w:val="009473D1"/>
    <w:rsid w:val="00952EC2"/>
    <w:rsid w:val="00964783"/>
    <w:rsid w:val="00973D54"/>
    <w:rsid w:val="009751B2"/>
    <w:rsid w:val="00976507"/>
    <w:rsid w:val="009815B7"/>
    <w:rsid w:val="00992392"/>
    <w:rsid w:val="00995ABC"/>
    <w:rsid w:val="009A1D46"/>
    <w:rsid w:val="009A2609"/>
    <w:rsid w:val="009A2E27"/>
    <w:rsid w:val="009B1402"/>
    <w:rsid w:val="009B2AE2"/>
    <w:rsid w:val="009B3998"/>
    <w:rsid w:val="009B687F"/>
    <w:rsid w:val="009C09D0"/>
    <w:rsid w:val="009C0BA6"/>
    <w:rsid w:val="009C76CB"/>
    <w:rsid w:val="009D2AA1"/>
    <w:rsid w:val="009E5461"/>
    <w:rsid w:val="009E567A"/>
    <w:rsid w:val="009F2B79"/>
    <w:rsid w:val="009F3271"/>
    <w:rsid w:val="009F45BA"/>
    <w:rsid w:val="009F58BC"/>
    <w:rsid w:val="00A01B09"/>
    <w:rsid w:val="00A028E1"/>
    <w:rsid w:val="00A07427"/>
    <w:rsid w:val="00A15720"/>
    <w:rsid w:val="00A177EA"/>
    <w:rsid w:val="00A17A4C"/>
    <w:rsid w:val="00A17BC8"/>
    <w:rsid w:val="00A24296"/>
    <w:rsid w:val="00A24879"/>
    <w:rsid w:val="00A257F7"/>
    <w:rsid w:val="00A32648"/>
    <w:rsid w:val="00A468C6"/>
    <w:rsid w:val="00A56311"/>
    <w:rsid w:val="00A61A51"/>
    <w:rsid w:val="00A61D8E"/>
    <w:rsid w:val="00A65E71"/>
    <w:rsid w:val="00A66959"/>
    <w:rsid w:val="00A745D9"/>
    <w:rsid w:val="00A76A1D"/>
    <w:rsid w:val="00A8220F"/>
    <w:rsid w:val="00A878CA"/>
    <w:rsid w:val="00A908A0"/>
    <w:rsid w:val="00A9146B"/>
    <w:rsid w:val="00A93950"/>
    <w:rsid w:val="00A948DE"/>
    <w:rsid w:val="00AA0EFB"/>
    <w:rsid w:val="00AA11B2"/>
    <w:rsid w:val="00AA1A14"/>
    <w:rsid w:val="00AA332A"/>
    <w:rsid w:val="00AB1559"/>
    <w:rsid w:val="00AB31D5"/>
    <w:rsid w:val="00AB3FEF"/>
    <w:rsid w:val="00AB462D"/>
    <w:rsid w:val="00AB760C"/>
    <w:rsid w:val="00AC3417"/>
    <w:rsid w:val="00AC64B2"/>
    <w:rsid w:val="00AD362E"/>
    <w:rsid w:val="00AE0664"/>
    <w:rsid w:val="00AE6554"/>
    <w:rsid w:val="00AF2A8D"/>
    <w:rsid w:val="00B010D1"/>
    <w:rsid w:val="00B02725"/>
    <w:rsid w:val="00B037A1"/>
    <w:rsid w:val="00B058E0"/>
    <w:rsid w:val="00B14BCC"/>
    <w:rsid w:val="00B24BFD"/>
    <w:rsid w:val="00B30291"/>
    <w:rsid w:val="00B33775"/>
    <w:rsid w:val="00B4229E"/>
    <w:rsid w:val="00B424E9"/>
    <w:rsid w:val="00B47409"/>
    <w:rsid w:val="00B5024E"/>
    <w:rsid w:val="00B51342"/>
    <w:rsid w:val="00B51E78"/>
    <w:rsid w:val="00B56ED1"/>
    <w:rsid w:val="00B617FE"/>
    <w:rsid w:val="00B642D3"/>
    <w:rsid w:val="00B71487"/>
    <w:rsid w:val="00B71E82"/>
    <w:rsid w:val="00B72638"/>
    <w:rsid w:val="00B82C29"/>
    <w:rsid w:val="00B915E2"/>
    <w:rsid w:val="00BA4606"/>
    <w:rsid w:val="00BA4C7F"/>
    <w:rsid w:val="00BA7061"/>
    <w:rsid w:val="00BA796E"/>
    <w:rsid w:val="00BB3EC9"/>
    <w:rsid w:val="00BB6933"/>
    <w:rsid w:val="00BC3E84"/>
    <w:rsid w:val="00BC4E4C"/>
    <w:rsid w:val="00BD0F43"/>
    <w:rsid w:val="00BD6BD4"/>
    <w:rsid w:val="00BE2C14"/>
    <w:rsid w:val="00BF11F0"/>
    <w:rsid w:val="00BF16DD"/>
    <w:rsid w:val="00BF17CE"/>
    <w:rsid w:val="00C012D3"/>
    <w:rsid w:val="00C01A28"/>
    <w:rsid w:val="00C03F24"/>
    <w:rsid w:val="00C1236E"/>
    <w:rsid w:val="00C129D2"/>
    <w:rsid w:val="00C301AB"/>
    <w:rsid w:val="00C327B7"/>
    <w:rsid w:val="00C35CF3"/>
    <w:rsid w:val="00C362A5"/>
    <w:rsid w:val="00C37783"/>
    <w:rsid w:val="00C51038"/>
    <w:rsid w:val="00C61C42"/>
    <w:rsid w:val="00C6246B"/>
    <w:rsid w:val="00C71618"/>
    <w:rsid w:val="00C80707"/>
    <w:rsid w:val="00C81E87"/>
    <w:rsid w:val="00C90898"/>
    <w:rsid w:val="00C934C4"/>
    <w:rsid w:val="00CA5A55"/>
    <w:rsid w:val="00CB2E94"/>
    <w:rsid w:val="00CB43CC"/>
    <w:rsid w:val="00CC0170"/>
    <w:rsid w:val="00CC2A6C"/>
    <w:rsid w:val="00CC47F8"/>
    <w:rsid w:val="00CC6203"/>
    <w:rsid w:val="00CC7F8C"/>
    <w:rsid w:val="00CD006C"/>
    <w:rsid w:val="00CD34CF"/>
    <w:rsid w:val="00CD54C4"/>
    <w:rsid w:val="00CE1256"/>
    <w:rsid w:val="00CF0474"/>
    <w:rsid w:val="00CF226A"/>
    <w:rsid w:val="00CF63DE"/>
    <w:rsid w:val="00D0255C"/>
    <w:rsid w:val="00D05A87"/>
    <w:rsid w:val="00D06DCE"/>
    <w:rsid w:val="00D07002"/>
    <w:rsid w:val="00D11410"/>
    <w:rsid w:val="00D12E26"/>
    <w:rsid w:val="00D168A6"/>
    <w:rsid w:val="00D22B23"/>
    <w:rsid w:val="00D30730"/>
    <w:rsid w:val="00D31C5C"/>
    <w:rsid w:val="00D338B4"/>
    <w:rsid w:val="00D33E3C"/>
    <w:rsid w:val="00D371FB"/>
    <w:rsid w:val="00D403DA"/>
    <w:rsid w:val="00D42186"/>
    <w:rsid w:val="00D46E6A"/>
    <w:rsid w:val="00D47137"/>
    <w:rsid w:val="00D47370"/>
    <w:rsid w:val="00D62198"/>
    <w:rsid w:val="00D63013"/>
    <w:rsid w:val="00D63A5B"/>
    <w:rsid w:val="00D650C9"/>
    <w:rsid w:val="00D67A8E"/>
    <w:rsid w:val="00D73939"/>
    <w:rsid w:val="00D74B80"/>
    <w:rsid w:val="00D80896"/>
    <w:rsid w:val="00D87D24"/>
    <w:rsid w:val="00D91328"/>
    <w:rsid w:val="00D97AE4"/>
    <w:rsid w:val="00D97D3C"/>
    <w:rsid w:val="00DA24E2"/>
    <w:rsid w:val="00DA3987"/>
    <w:rsid w:val="00DA6707"/>
    <w:rsid w:val="00DA715A"/>
    <w:rsid w:val="00DB4059"/>
    <w:rsid w:val="00DB4796"/>
    <w:rsid w:val="00DB5FA8"/>
    <w:rsid w:val="00DB7DE2"/>
    <w:rsid w:val="00DC17AF"/>
    <w:rsid w:val="00DC3D0D"/>
    <w:rsid w:val="00DC4FA8"/>
    <w:rsid w:val="00DC5376"/>
    <w:rsid w:val="00DD0F62"/>
    <w:rsid w:val="00DD79E1"/>
    <w:rsid w:val="00DE20E1"/>
    <w:rsid w:val="00DE2A8F"/>
    <w:rsid w:val="00DE3459"/>
    <w:rsid w:val="00DE422E"/>
    <w:rsid w:val="00DE5556"/>
    <w:rsid w:val="00DF009D"/>
    <w:rsid w:val="00DF066B"/>
    <w:rsid w:val="00DF165B"/>
    <w:rsid w:val="00DF4232"/>
    <w:rsid w:val="00DF6720"/>
    <w:rsid w:val="00DF78A6"/>
    <w:rsid w:val="00E04585"/>
    <w:rsid w:val="00E07658"/>
    <w:rsid w:val="00E17D7B"/>
    <w:rsid w:val="00E24943"/>
    <w:rsid w:val="00E249EB"/>
    <w:rsid w:val="00E25456"/>
    <w:rsid w:val="00E27187"/>
    <w:rsid w:val="00E319B3"/>
    <w:rsid w:val="00E32E6F"/>
    <w:rsid w:val="00E36185"/>
    <w:rsid w:val="00E40675"/>
    <w:rsid w:val="00E43D26"/>
    <w:rsid w:val="00E462E7"/>
    <w:rsid w:val="00E466BE"/>
    <w:rsid w:val="00E4736D"/>
    <w:rsid w:val="00E47767"/>
    <w:rsid w:val="00E51C6C"/>
    <w:rsid w:val="00E52B03"/>
    <w:rsid w:val="00E542B6"/>
    <w:rsid w:val="00E60556"/>
    <w:rsid w:val="00E65EFE"/>
    <w:rsid w:val="00E70E1C"/>
    <w:rsid w:val="00E7481E"/>
    <w:rsid w:val="00E75E39"/>
    <w:rsid w:val="00E85394"/>
    <w:rsid w:val="00E87FCA"/>
    <w:rsid w:val="00E90327"/>
    <w:rsid w:val="00E9094F"/>
    <w:rsid w:val="00E90EC0"/>
    <w:rsid w:val="00EA086D"/>
    <w:rsid w:val="00EA7D9E"/>
    <w:rsid w:val="00EB1FA6"/>
    <w:rsid w:val="00EC4050"/>
    <w:rsid w:val="00EC6331"/>
    <w:rsid w:val="00ED2D60"/>
    <w:rsid w:val="00ED4867"/>
    <w:rsid w:val="00ED5C68"/>
    <w:rsid w:val="00ED697E"/>
    <w:rsid w:val="00EE22D5"/>
    <w:rsid w:val="00EE3E33"/>
    <w:rsid w:val="00EE55AF"/>
    <w:rsid w:val="00EE5E40"/>
    <w:rsid w:val="00EE65EC"/>
    <w:rsid w:val="00EF2D23"/>
    <w:rsid w:val="00EF73D2"/>
    <w:rsid w:val="00EF7F61"/>
    <w:rsid w:val="00F02535"/>
    <w:rsid w:val="00F04DCA"/>
    <w:rsid w:val="00F07A94"/>
    <w:rsid w:val="00F13818"/>
    <w:rsid w:val="00F17775"/>
    <w:rsid w:val="00F23FC7"/>
    <w:rsid w:val="00F2554E"/>
    <w:rsid w:val="00F30698"/>
    <w:rsid w:val="00F36666"/>
    <w:rsid w:val="00F41189"/>
    <w:rsid w:val="00F43971"/>
    <w:rsid w:val="00F4713D"/>
    <w:rsid w:val="00F47338"/>
    <w:rsid w:val="00F473D7"/>
    <w:rsid w:val="00F55B08"/>
    <w:rsid w:val="00F61D43"/>
    <w:rsid w:val="00F62A98"/>
    <w:rsid w:val="00F6575B"/>
    <w:rsid w:val="00F6666D"/>
    <w:rsid w:val="00F70ECB"/>
    <w:rsid w:val="00F73EE6"/>
    <w:rsid w:val="00F905D2"/>
    <w:rsid w:val="00F94EE1"/>
    <w:rsid w:val="00FA012F"/>
    <w:rsid w:val="00FA2075"/>
    <w:rsid w:val="00FA3C85"/>
    <w:rsid w:val="00FA5339"/>
    <w:rsid w:val="00FA6A87"/>
    <w:rsid w:val="00FA7B9E"/>
    <w:rsid w:val="00FB31F3"/>
    <w:rsid w:val="00FB4DFD"/>
    <w:rsid w:val="00FC3081"/>
    <w:rsid w:val="00FC3305"/>
    <w:rsid w:val="00FC3D01"/>
    <w:rsid w:val="00FC4BFF"/>
    <w:rsid w:val="00FD777A"/>
    <w:rsid w:val="00FE1091"/>
    <w:rsid w:val="00FE54B8"/>
    <w:rsid w:val="00FF0E9B"/>
    <w:rsid w:val="00FF66C9"/>
    <w:rsid w:val="00FF7BFF"/>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8E1B6"/>
  <w15:chartTrackingRefBased/>
  <w15:docId w15:val="{D96A2693-1405-49BA-AA14-010E7EB05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B058E0"/>
    <w:pPr>
      <w:widowControl w:val="0"/>
      <w:autoSpaceDE w:val="0"/>
      <w:autoSpaceDN w:val="0"/>
      <w:spacing w:before="1" w:after="0" w:line="263" w:lineRule="exact"/>
      <w:ind w:left="197"/>
      <w:outlineLvl w:val="1"/>
    </w:pPr>
    <w:rPr>
      <w:rFonts w:ascii="Calibri" w:eastAsia="Calibri" w:hAnsi="Calibri" w:cs="Calibri"/>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15CB"/>
    <w:pPr>
      <w:ind w:left="720"/>
      <w:contextualSpacing/>
    </w:pPr>
  </w:style>
  <w:style w:type="table" w:styleId="TableGrid">
    <w:name w:val="Table Grid"/>
    <w:basedOn w:val="TableNormal"/>
    <w:uiPriority w:val="39"/>
    <w:rsid w:val="00754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9B399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B3998"/>
    <w:rPr>
      <w:rFonts w:ascii="Calibri" w:hAnsi="Calibri" w:cs="Calibri"/>
      <w:noProof/>
    </w:rPr>
  </w:style>
  <w:style w:type="paragraph" w:customStyle="1" w:styleId="EndNoteBibliography">
    <w:name w:val="EndNote Bibliography"/>
    <w:basedOn w:val="Normal"/>
    <w:link w:val="EndNoteBibliographyChar"/>
    <w:rsid w:val="009B399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9B3998"/>
    <w:rPr>
      <w:rFonts w:ascii="Calibri" w:hAnsi="Calibri" w:cs="Calibri"/>
      <w:noProof/>
    </w:rPr>
  </w:style>
  <w:style w:type="character" w:styleId="Hyperlink">
    <w:name w:val="Hyperlink"/>
    <w:basedOn w:val="DefaultParagraphFont"/>
    <w:uiPriority w:val="99"/>
    <w:unhideWhenUsed/>
    <w:rsid w:val="00205CB6"/>
    <w:rPr>
      <w:color w:val="0563C1" w:themeColor="hyperlink"/>
      <w:u w:val="single"/>
    </w:rPr>
  </w:style>
  <w:style w:type="paragraph" w:styleId="BodyText">
    <w:name w:val="Body Text"/>
    <w:basedOn w:val="Normal"/>
    <w:link w:val="BodyTextChar"/>
    <w:unhideWhenUsed/>
    <w:qFormat/>
    <w:rsid w:val="00205CB6"/>
    <w:pPr>
      <w:spacing w:after="120" w:line="228" w:lineRule="auto"/>
      <w:ind w:firstLine="288"/>
      <w:jc w:val="both"/>
    </w:pPr>
    <w:rPr>
      <w:rFonts w:ascii="Times New Roman" w:eastAsia="SimSun" w:hAnsi="Times New Roman" w:cs="Times New Roman"/>
      <w:sz w:val="20"/>
      <w:szCs w:val="20"/>
      <w:lang w:val="x-none" w:eastAsia="en-US"/>
    </w:rPr>
  </w:style>
  <w:style w:type="character" w:customStyle="1" w:styleId="BodyTextChar">
    <w:name w:val="Body Text Char"/>
    <w:basedOn w:val="DefaultParagraphFont"/>
    <w:link w:val="BodyText"/>
    <w:rsid w:val="00205CB6"/>
    <w:rPr>
      <w:rFonts w:ascii="Times New Roman" w:eastAsia="SimSun" w:hAnsi="Times New Roman" w:cs="Times New Roman"/>
      <w:sz w:val="20"/>
      <w:szCs w:val="20"/>
      <w:lang w:val="x-none" w:eastAsia="en-US"/>
    </w:rPr>
  </w:style>
  <w:style w:type="character" w:customStyle="1" w:styleId="UnresolvedMention1">
    <w:name w:val="Unresolved Mention1"/>
    <w:basedOn w:val="DefaultParagraphFont"/>
    <w:uiPriority w:val="99"/>
    <w:semiHidden/>
    <w:unhideWhenUsed/>
    <w:rsid w:val="00205CB6"/>
    <w:rPr>
      <w:color w:val="605E5C"/>
      <w:shd w:val="clear" w:color="auto" w:fill="E1DFDD"/>
    </w:rPr>
  </w:style>
  <w:style w:type="character" w:styleId="FollowedHyperlink">
    <w:name w:val="FollowedHyperlink"/>
    <w:basedOn w:val="DefaultParagraphFont"/>
    <w:uiPriority w:val="99"/>
    <w:semiHidden/>
    <w:unhideWhenUsed/>
    <w:rsid w:val="00205CB6"/>
    <w:rPr>
      <w:color w:val="954F72" w:themeColor="followedHyperlink"/>
      <w:u w:val="single"/>
    </w:rPr>
  </w:style>
  <w:style w:type="character" w:styleId="UnresolvedMention">
    <w:name w:val="Unresolved Mention"/>
    <w:basedOn w:val="DefaultParagraphFont"/>
    <w:uiPriority w:val="99"/>
    <w:semiHidden/>
    <w:unhideWhenUsed/>
    <w:rsid w:val="00FC3305"/>
    <w:rPr>
      <w:color w:val="605E5C"/>
      <w:shd w:val="clear" w:color="auto" w:fill="E1DFDD"/>
    </w:rPr>
  </w:style>
  <w:style w:type="character" w:customStyle="1" w:styleId="Heading2Char">
    <w:name w:val="Heading 2 Char"/>
    <w:basedOn w:val="DefaultParagraphFont"/>
    <w:link w:val="Heading2"/>
    <w:uiPriority w:val="9"/>
    <w:rsid w:val="00B058E0"/>
    <w:rPr>
      <w:rFonts w:ascii="Calibri" w:eastAsia="Calibri" w:hAnsi="Calibri" w:cs="Calibri"/>
      <w:b/>
      <w:bCs/>
      <w:lang w:val="en-US" w:eastAsia="en-US"/>
    </w:rPr>
  </w:style>
  <w:style w:type="paragraph" w:customStyle="1" w:styleId="Default">
    <w:name w:val="Default"/>
    <w:rsid w:val="00AA11B2"/>
    <w:pPr>
      <w:autoSpaceDE w:val="0"/>
      <w:autoSpaceDN w:val="0"/>
      <w:adjustRightInd w:val="0"/>
      <w:spacing w:after="0" w:line="240" w:lineRule="auto"/>
    </w:pPr>
    <w:rPr>
      <w:rFonts w:ascii="Shaker 2 Lancet Regular" w:hAnsi="Shaker 2 Lancet Regular" w:cs="Shaker 2 Lancet Regular"/>
      <w:color w:val="000000"/>
      <w:sz w:val="24"/>
      <w:szCs w:val="24"/>
    </w:rPr>
  </w:style>
  <w:style w:type="paragraph" w:styleId="Revision">
    <w:name w:val="Revision"/>
    <w:hidden/>
    <w:uiPriority w:val="99"/>
    <w:semiHidden/>
    <w:rsid w:val="00CB43CC"/>
    <w:pPr>
      <w:spacing w:after="0" w:line="240" w:lineRule="auto"/>
    </w:pPr>
  </w:style>
  <w:style w:type="character" w:styleId="CommentReference">
    <w:name w:val="annotation reference"/>
    <w:basedOn w:val="DefaultParagraphFont"/>
    <w:uiPriority w:val="99"/>
    <w:semiHidden/>
    <w:unhideWhenUsed/>
    <w:rsid w:val="009751B2"/>
    <w:rPr>
      <w:sz w:val="16"/>
      <w:szCs w:val="16"/>
    </w:rPr>
  </w:style>
  <w:style w:type="paragraph" w:styleId="CommentText">
    <w:name w:val="annotation text"/>
    <w:basedOn w:val="Normal"/>
    <w:link w:val="CommentTextChar"/>
    <w:uiPriority w:val="99"/>
    <w:semiHidden/>
    <w:unhideWhenUsed/>
    <w:rsid w:val="009751B2"/>
    <w:pPr>
      <w:spacing w:line="240" w:lineRule="auto"/>
    </w:pPr>
    <w:rPr>
      <w:sz w:val="20"/>
      <w:szCs w:val="20"/>
    </w:rPr>
  </w:style>
  <w:style w:type="character" w:customStyle="1" w:styleId="CommentTextChar">
    <w:name w:val="Comment Text Char"/>
    <w:basedOn w:val="DefaultParagraphFont"/>
    <w:link w:val="CommentText"/>
    <w:uiPriority w:val="99"/>
    <w:semiHidden/>
    <w:rsid w:val="009751B2"/>
    <w:rPr>
      <w:sz w:val="20"/>
      <w:szCs w:val="20"/>
    </w:rPr>
  </w:style>
  <w:style w:type="paragraph" w:styleId="CommentSubject">
    <w:name w:val="annotation subject"/>
    <w:basedOn w:val="CommentText"/>
    <w:next w:val="CommentText"/>
    <w:link w:val="CommentSubjectChar"/>
    <w:uiPriority w:val="99"/>
    <w:semiHidden/>
    <w:unhideWhenUsed/>
    <w:rsid w:val="009751B2"/>
    <w:rPr>
      <w:b/>
      <w:bCs/>
    </w:rPr>
  </w:style>
  <w:style w:type="character" w:customStyle="1" w:styleId="CommentSubjectChar">
    <w:name w:val="Comment Subject Char"/>
    <w:basedOn w:val="CommentTextChar"/>
    <w:link w:val="CommentSubject"/>
    <w:uiPriority w:val="99"/>
    <w:semiHidden/>
    <w:rsid w:val="009751B2"/>
    <w:rPr>
      <w:b/>
      <w:bCs/>
      <w:sz w:val="20"/>
      <w:szCs w:val="20"/>
    </w:rPr>
  </w:style>
  <w:style w:type="paragraph" w:customStyle="1" w:styleId="TableParagraph">
    <w:name w:val="Table Paragraph"/>
    <w:basedOn w:val="Normal"/>
    <w:uiPriority w:val="1"/>
    <w:qFormat/>
    <w:rsid w:val="00FB4DFD"/>
    <w:pPr>
      <w:widowControl w:val="0"/>
      <w:autoSpaceDE w:val="0"/>
      <w:autoSpaceDN w:val="0"/>
      <w:spacing w:after="0" w:line="240" w:lineRule="auto"/>
      <w:ind w:left="107"/>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987544">
      <w:bodyDiv w:val="1"/>
      <w:marLeft w:val="0"/>
      <w:marRight w:val="0"/>
      <w:marTop w:val="0"/>
      <w:marBottom w:val="0"/>
      <w:divBdr>
        <w:top w:val="none" w:sz="0" w:space="0" w:color="auto"/>
        <w:left w:val="none" w:sz="0" w:space="0" w:color="auto"/>
        <w:bottom w:val="none" w:sz="0" w:space="0" w:color="auto"/>
        <w:right w:val="none" w:sz="0" w:space="0" w:color="auto"/>
      </w:divBdr>
    </w:div>
    <w:div w:id="47179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vareanz.blogs.auckland.ac.nz/interactive-maps/" TargetMode="External"/><Relationship Id="rId18" Type="http://schemas.openxmlformats.org/officeDocument/2006/relationships/hyperlink" Target="https://www.health.govt.nz/publication/mortality-2017-data-table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vareanz.blogs.auckland.ac.nz/interactive-maps/" TargetMode="External"/><Relationship Id="rId7" Type="http://schemas.openxmlformats.org/officeDocument/2006/relationships/image" Target="media/image1.tiff"/><Relationship Id="rId12" Type="http://schemas.openxmlformats.org/officeDocument/2006/relationships/image" Target="media/image4.tiff"/><Relationship Id="rId17" Type="http://schemas.openxmlformats.org/officeDocument/2006/relationships/hyperlink" Target="https://www.who.int/health-topics/cardiovascular-disease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vareanz.blogs.auckland.ac.nz/interactive-maps/" TargetMode="External"/><Relationship Id="rId20" Type="http://schemas.openxmlformats.org/officeDocument/2006/relationships/hyperlink" Target="http://www.otago.ac.nz/wellington/otago069936.pdf" TargetMode="External"/><Relationship Id="rId1" Type="http://schemas.openxmlformats.org/officeDocument/2006/relationships/numbering" Target="numbering.xml"/><Relationship Id="rId6" Type="http://schemas.openxmlformats.org/officeDocument/2006/relationships/hyperlink" Target="https://vareanz.blogs.auckland.ac.nz/interactive-maps/" TargetMode="External"/><Relationship Id="rId11" Type="http://schemas.openxmlformats.org/officeDocument/2006/relationships/image" Target="media/image3.tiff"/><Relationship Id="rId24" Type="http://schemas.openxmlformats.org/officeDocument/2006/relationships/hyperlink" Target="https://vareanz.blogs.auckland.ac.nz/interactive-maps/" TargetMode="External"/><Relationship Id="rId5" Type="http://schemas.openxmlformats.org/officeDocument/2006/relationships/hyperlink" Target="https://vareanz.blogs.auckland.ac.nz/interactive-maps/" TargetMode="External"/><Relationship Id="rId15" Type="http://schemas.openxmlformats.org/officeDocument/2006/relationships/image" Target="media/image6.png"/><Relationship Id="rId23" Type="http://schemas.openxmlformats.org/officeDocument/2006/relationships/image" Target="media/image8.tiff"/><Relationship Id="rId10" Type="http://schemas.openxmlformats.org/officeDocument/2006/relationships/hyperlink" Target="https://vareanz.blogs.auckland.ac.nz/interactive-maps/" TargetMode="External"/><Relationship Id="rId19" Type="http://schemas.openxmlformats.org/officeDocument/2006/relationships/hyperlink" Target="https://www.stats.govt.nz/integrated-data/integrated-data-infrastructure/" TargetMode="External"/><Relationship Id="rId4" Type="http://schemas.openxmlformats.org/officeDocument/2006/relationships/webSettings" Target="webSettings.xml"/><Relationship Id="rId9" Type="http://schemas.openxmlformats.org/officeDocument/2006/relationships/hyperlink" Target="https://vareanz.blogs.auckland.ac.nz/interactive-maps/" TargetMode="External"/><Relationship Id="rId14" Type="http://schemas.openxmlformats.org/officeDocument/2006/relationships/image" Target="media/image5.png"/><Relationship Id="rId22"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10285</Words>
  <Characters>58631</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Jinfeng Zhao</dc:creator>
  <cp:keywords/>
  <dc:description/>
  <cp:lastModifiedBy>Yeunhyang Choi</cp:lastModifiedBy>
  <cp:revision>3</cp:revision>
  <dcterms:created xsi:type="dcterms:W3CDTF">2022-11-10T04:20:00Z</dcterms:created>
  <dcterms:modified xsi:type="dcterms:W3CDTF">2022-11-10T04:21:00Z</dcterms:modified>
</cp:coreProperties>
</file>